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jc w:val="center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ПОЯСНИТЕЛЬНАЯ ЗАПИСКА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633"/>
        <w:jc w:val="center"/>
        <w:spacing w:after="0" w:line="240" w:lineRule="auto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 проекту постановления Правительства Республики Хакасия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«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 внесении изменений в Порядок предоставления субсидий из республиканского бюджета Республики Хакасия в целях возмещения затрат, указанных в части 1 статьи 15 Федерального закона «О защите и поощрении капиталовложений в Российской Федерации»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капиталовложений, утвержденный постановлением Правительства Республики Хакасия от 22.03.2021 № 129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»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pStyle w:val="633"/>
        <w:jc w:val="center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633"/>
        <w:numPr>
          <w:ilvl w:val="0"/>
          <w:numId w:val="1"/>
        </w:numPr>
        <w:ind w:left="0" w:right="-1"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Предмет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правового регулирования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проекта постановления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Правительства Республики Хакасия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 внесении изменений в Порядок предоставления субсидий из республиканского бюджета Республики Хакасия в целях возмещения затрат, указанных в части 1 статьи 15 Федерального закона «О защите и поощрении капиталовложений в Российской Федерации»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капиталовложений, утвержденный постановлением Правительства Республики Хакасия от 22.03.2021 № 129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(далее – проект постановления)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являются правоотношения, возникающие в связи с осуществлением инвестиций на основании соглашения о защите и поощрении капиталовложений. 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633"/>
        <w:numPr>
          <w:ilvl w:val="0"/>
          <w:numId w:val="1"/>
        </w:numPr>
        <w:ind w:left="0" w:right="-1" w:firstLine="709"/>
        <w:jc w:val="both"/>
        <w:spacing w:after="0" w:line="240" w:lineRule="auto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Обоснование необходимости принятия правового акта: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принятие проекта постановления необходимо в целях приведения П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орядка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предоставления субсидий из республиканского бюджета Республики Хакасия в целях возмещения затрат, указанных в части 1 статьи 15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утвержденн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ого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постановлением Правительства Республики Хакасия от 22.03.2021 № 129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(далее –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Порядок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в соответствие 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постановлением Правительства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Российской Федерации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от 03.10.2020 № 1599 «О порядке возмещения затрат, указанных в части 1 статьи 15 Федерального закона «О защите и поощрении капитало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вложений в Российской Федерации»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(далее – постановление Правительства Российской Федерации от 03.10.2020 № 1599)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pStyle w:val="633"/>
        <w:numPr>
          <w:ilvl w:val="0"/>
          <w:numId w:val="1"/>
        </w:numPr>
        <w:ind w:left="0" w:right="-1" w:firstLine="709"/>
        <w:jc w:val="both"/>
        <w:spacing w:after="0" w:line="240" w:lineRule="auto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Характеристика основных положений проекта постановления: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проектом постановления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уточнен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ы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порядок предоставления субсидии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требования к отчетности и требования об ос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уществлении контроля за соблюдением порядка и условий предоставления субсидии, перечень затрат, которые подлежат возмещению, и порядок их подтверждения, порядок и условия привлечения экспертных организаций для проведения технологического и ценового аудита.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pStyle w:val="633"/>
        <w:numPr>
          <w:ilvl w:val="0"/>
          <w:numId w:val="1"/>
        </w:numPr>
        <w:ind w:left="0" w:right="-1" w:firstLine="709"/>
        <w:jc w:val="both"/>
        <w:spacing w:after="0" w:line="240" w:lineRule="auto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Оценка эффективности и достаточности предлагаемых решений: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проект постановления является достаточным вариантом, позволяющим привести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Порядок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в соответствие с постановлени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ем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Правительства Российской Федерации от 03.10.2020 № 1599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Предлагаемые изменения считаем достаточными и эффективными, иных вариантов правового регулирования данного вопроса не имеется.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pStyle w:val="633"/>
        <w:numPr>
          <w:ilvl w:val="0"/>
          <w:numId w:val="1"/>
        </w:numPr>
        <w:ind w:left="0" w:right="-1" w:firstLine="709"/>
        <w:jc w:val="both"/>
        <w:spacing w:after="0" w:line="240" w:lineRule="auto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Прогноз социально-экономических и иных последствий реализации проекта постановления: реализация данного проекта будет способствовать развитию инвестиционной активности на территории Республики Хакасия. </w:t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pStyle w:val="633"/>
        <w:numPr>
          <w:ilvl w:val="0"/>
          <w:numId w:val="1"/>
        </w:numPr>
        <w:ind w:left="0" w:right="-1" w:firstLine="709"/>
        <w:jc w:val="both"/>
        <w:spacing w:after="0" w:line="240" w:lineRule="auto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Информация о соблюдении порядка принятия проекта постановления: данный проект постановления принимается в опросном порядке путем согласования в системе «Дело» с исполнительными органами государственной власти Республики Хакасия.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pStyle w:val="633"/>
        <w:ind w:firstLine="708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7.</w:t>
        <w:tab/>
        <w:t xml:space="preserve">Указание на необходимость (или отсутствие необходимости) проведения процедуры оценки регулирующего воздействия: 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проект постановления 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подлежит 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оценке регулирующего воздействия в соответствии с Порядком оценки регулирующего воздействия проек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тов нормативных правовых актов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 Республики Хакасия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 затрагивающих вопросы осуществления предпринимательской и иной экономической деятельности,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 утвержденным постановлением Правительства Рес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публики Хакасия от 02.12.2013 № 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671, 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поскольку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 затрагивает вопросы осуществления предпринимательской и инвестиционной деятельности.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633"/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638"/>
        <w:spacing w:before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val="ru-RU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633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en-US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633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Министр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 экономического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развития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633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Республики Хакасия </w:t>
        <w:tab/>
        <w:t xml:space="preserve">    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      </w:t>
        <w:tab/>
        <w:tab/>
        <w:tab/>
        <w:tab/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   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 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             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 Р.В. Ковтун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633"/>
        <w:rPr>
          <w:rFonts w:ascii="PT Astra Serif" w:hAnsi="PT Astra Serif" w:cs="PT Astra Serif"/>
          <w:szCs w:val="26"/>
        </w:rPr>
      </w:pPr>
      <w:r>
        <w:rPr>
          <w:rFonts w:ascii="PT Astra Serif" w:hAnsi="PT Astra Serif" w:eastAsia="PT Astra Serif" w:cs="PT Astra Serif"/>
          <w:szCs w:val="26"/>
        </w:rPr>
      </w:r>
      <w:r>
        <w:rPr>
          <w:rFonts w:ascii="PT Astra Serif" w:hAnsi="PT Astra Serif" w:cs="PT Astra Serif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96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3"/>
    <w:next w:val="6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next w:val="633"/>
    <w:link w:val="63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634">
    <w:name w:val="Заголовок 2"/>
    <w:basedOn w:val="633"/>
    <w:next w:val="634"/>
    <w:link w:val="64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styleId="635">
    <w:name w:val="Основной шрифт абзаца"/>
    <w:next w:val="635"/>
    <w:link w:val="633"/>
    <w:uiPriority w:val="1"/>
    <w:unhideWhenUsed/>
  </w:style>
  <w:style w:type="table" w:styleId="636">
    <w:name w:val="Обычная таблица"/>
    <w:next w:val="636"/>
    <w:link w:val="633"/>
    <w:uiPriority w:val="99"/>
    <w:semiHidden/>
    <w:unhideWhenUsed/>
    <w:qFormat/>
    <w:tblPr/>
  </w:style>
  <w:style w:type="numbering" w:styleId="637">
    <w:name w:val="Нет списка"/>
    <w:next w:val="637"/>
    <w:link w:val="633"/>
    <w:uiPriority w:val="99"/>
    <w:semiHidden/>
    <w:unhideWhenUsed/>
  </w:style>
  <w:style w:type="paragraph" w:styleId="638">
    <w:name w:val="Основной текст"/>
    <w:basedOn w:val="633"/>
    <w:next w:val="638"/>
    <w:link w:val="639"/>
    <w:pPr>
      <w:spacing w:before="28" w:after="0" w:line="254" w:lineRule="exact"/>
    </w:pPr>
    <w:rPr>
      <w:rFonts w:ascii="Times New Roman" w:hAnsi="Times New Roman"/>
      <w:sz w:val="24"/>
      <w:szCs w:val="20"/>
      <w:lang w:val="en-US" w:eastAsia="en-US"/>
    </w:rPr>
  </w:style>
  <w:style w:type="character" w:styleId="639">
    <w:name w:val="Основной текст Знак"/>
    <w:next w:val="639"/>
    <w:link w:val="638"/>
    <w:rPr>
      <w:rFonts w:ascii="Times New Roman" w:hAnsi="Times New Roman" w:eastAsia="Times New Roman" w:cs="Times New Roman"/>
      <w:sz w:val="24"/>
    </w:rPr>
  </w:style>
  <w:style w:type="paragraph" w:styleId="640">
    <w:name w:val="ConsPlusTitle"/>
    <w:next w:val="640"/>
    <w:link w:val="633"/>
    <w:uiPriority w:val="99"/>
    <w:pPr>
      <w:widowControl w:val="off"/>
    </w:pPr>
    <w:rPr>
      <w:rFonts w:ascii="Times New Roman" w:hAnsi="Times New Roman"/>
      <w:b/>
      <w:bCs/>
      <w:sz w:val="24"/>
      <w:szCs w:val="24"/>
      <w:lang w:val="ru-RU" w:eastAsia="ru-RU" w:bidi="ar-SA"/>
    </w:rPr>
  </w:style>
  <w:style w:type="paragraph" w:styleId="641">
    <w:name w:val="Текст примечания"/>
    <w:basedOn w:val="633"/>
    <w:next w:val="641"/>
    <w:link w:val="642"/>
    <w:pPr>
      <w:ind w:firstLine="539"/>
      <w:jc w:val="both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642">
    <w:name w:val="Текст примечания Знак"/>
    <w:next w:val="642"/>
    <w:link w:val="641"/>
    <w:rPr>
      <w:rFonts w:ascii="Times New Roman" w:hAnsi="Times New Roman" w:eastAsia="Times New Roman" w:cs="Times New Roman"/>
      <w:sz w:val="20"/>
      <w:szCs w:val="20"/>
    </w:rPr>
  </w:style>
  <w:style w:type="paragraph" w:styleId="643">
    <w:name w:val="Верхний колонтитул"/>
    <w:basedOn w:val="633"/>
    <w:next w:val="643"/>
    <w:link w:val="64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44">
    <w:name w:val="Верхний колонтитул Знак"/>
    <w:next w:val="644"/>
    <w:link w:val="643"/>
    <w:uiPriority w:val="99"/>
    <w:rPr>
      <w:sz w:val="22"/>
      <w:szCs w:val="22"/>
    </w:rPr>
  </w:style>
  <w:style w:type="paragraph" w:styleId="645">
    <w:name w:val="Нижний колонтитул"/>
    <w:basedOn w:val="633"/>
    <w:next w:val="645"/>
    <w:link w:val="646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46">
    <w:name w:val="Нижний колонтитул Знак"/>
    <w:next w:val="646"/>
    <w:link w:val="645"/>
    <w:uiPriority w:val="99"/>
    <w:semiHidden/>
    <w:rPr>
      <w:sz w:val="22"/>
      <w:szCs w:val="22"/>
    </w:rPr>
  </w:style>
  <w:style w:type="paragraph" w:styleId="647">
    <w:name w:val="ConsPlusNormal"/>
    <w:next w:val="647"/>
    <w:link w:val="633"/>
    <w:rPr>
      <w:rFonts w:ascii="Arial" w:hAnsi="Arial" w:cs="Arial"/>
      <w:lang w:val="ru-RU" w:eastAsia="ru-RU" w:bidi="ar-SA"/>
    </w:rPr>
  </w:style>
  <w:style w:type="character" w:styleId="648">
    <w:name w:val="Заголовок 2 Знак"/>
    <w:next w:val="648"/>
    <w:link w:val="634"/>
    <w:uiPriority w:val="9"/>
    <w:rPr>
      <w:rFonts w:ascii="Times New Roman" w:hAnsi="Times New Roman"/>
      <w:b/>
      <w:bCs/>
      <w:sz w:val="36"/>
      <w:szCs w:val="36"/>
    </w:rPr>
  </w:style>
  <w:style w:type="paragraph" w:styleId="649">
    <w:name w:val="С отступом по ширине"/>
    <w:basedOn w:val="633"/>
    <w:next w:val="649"/>
    <w:link w:val="650"/>
    <w:qFormat/>
    <w:pPr>
      <w:ind w:firstLine="709"/>
      <w:jc w:val="both"/>
      <w:spacing w:after="0" w:line="240" w:lineRule="auto"/>
    </w:pPr>
    <w:rPr>
      <w:rFonts w:ascii="Times New Roman" w:hAnsi="Times New Roman"/>
      <w:sz w:val="26"/>
      <w:lang w:val="en-US" w:eastAsia="en-US"/>
    </w:rPr>
  </w:style>
  <w:style w:type="character" w:styleId="650">
    <w:name w:val="С отступом по ширине Знак"/>
    <w:next w:val="650"/>
    <w:link w:val="649"/>
    <w:rPr>
      <w:rFonts w:ascii="Times New Roman" w:hAnsi="Times New Roman"/>
      <w:sz w:val="26"/>
      <w:szCs w:val="22"/>
    </w:rPr>
  </w:style>
  <w:style w:type="character" w:styleId="651">
    <w:name w:val="apple-style-span"/>
    <w:basedOn w:val="635"/>
    <w:next w:val="651"/>
    <w:link w:val="633"/>
  </w:style>
  <w:style w:type="paragraph" w:styleId="652">
    <w:name w:val="Без интервала"/>
    <w:next w:val="652"/>
    <w:link w:val="633"/>
    <w:uiPriority w:val="1"/>
    <w:qFormat/>
    <w:rPr>
      <w:rFonts w:ascii="Times New Roman" w:hAnsi="Times New Roman"/>
      <w:sz w:val="24"/>
      <w:szCs w:val="24"/>
      <w:lang w:val="ru-RU" w:eastAsia="ru-RU" w:bidi="ar-SA"/>
    </w:rPr>
  </w:style>
  <w:style w:type="character" w:styleId="803" w:default="1">
    <w:name w:val="Default Paragraph Font"/>
    <w:uiPriority w:val="1"/>
    <w:semiHidden/>
    <w:unhideWhenUsed/>
  </w:style>
  <w:style w:type="numbering" w:styleId="804" w:default="1">
    <w:name w:val="No List"/>
    <w:uiPriority w:val="99"/>
    <w:semiHidden/>
    <w:unhideWhenUsed/>
  </w:style>
  <w:style w:type="table" w:styleId="8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Министерство финансов и экономики РХ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mf8</dc:creator>
  <cp:lastModifiedBy>user</cp:lastModifiedBy>
  <cp:revision>85</cp:revision>
  <dcterms:created xsi:type="dcterms:W3CDTF">2019-12-17T05:36:00Z</dcterms:created>
  <dcterms:modified xsi:type="dcterms:W3CDTF">2025-12-10T10:16:56Z</dcterms:modified>
  <cp:version>917504</cp:version>
</cp:coreProperties>
</file>