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7"/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/>
    </w:p>
    <w:p>
      <w:pPr>
        <w:jc w:val="both"/>
        <w:widowControl w:val="off"/>
        <w:rPr>
          <w:szCs w:val="26"/>
        </w:rPr>
        <w:outlineLvl w:val="0"/>
      </w:pPr>
      <w:r>
        <w:rPr>
          <w:szCs w:val="26"/>
        </w:rPr>
      </w:r>
      <w:r/>
    </w:p>
    <w:p>
      <w:pPr>
        <w:jc w:val="both"/>
        <w:widowControl w:val="off"/>
        <w:rPr>
          <w:szCs w:val="26"/>
        </w:rPr>
        <w:outlineLvl w:val="0"/>
      </w:pPr>
      <w:r>
        <w:rPr>
          <w:szCs w:val="26"/>
        </w:rPr>
      </w:r>
      <w:r/>
    </w:p>
    <w:p>
      <w:pPr>
        <w:jc w:val="both"/>
        <w:widowControl w:val="off"/>
        <w:rPr>
          <w:szCs w:val="26"/>
        </w:rPr>
        <w:outlineLvl w:val="0"/>
      </w:pPr>
      <w:r>
        <w:rPr>
          <w:szCs w:val="26"/>
        </w:rPr>
      </w:r>
      <w:r/>
    </w:p>
    <w:p>
      <w:pPr>
        <w:jc w:val="both"/>
        <w:widowControl w:val="off"/>
        <w:rPr>
          <w:szCs w:val="26"/>
        </w:rPr>
        <w:outlineLvl w:val="0"/>
      </w:pPr>
      <w:r>
        <w:rPr>
          <w:szCs w:val="26"/>
        </w:rPr>
      </w:r>
      <w:r/>
    </w:p>
    <w:p>
      <w:pPr>
        <w:jc w:val="both"/>
        <w:widowControl w:val="off"/>
        <w:rPr>
          <w:szCs w:val="26"/>
        </w:rPr>
        <w:outlineLvl w:val="0"/>
      </w:pPr>
      <w:r>
        <w:rPr>
          <w:szCs w:val="26"/>
        </w:rPr>
      </w:r>
      <w:r/>
    </w:p>
    <w:p>
      <w:pPr>
        <w:jc w:val="both"/>
        <w:widowControl w:val="off"/>
        <w:rPr>
          <w:szCs w:val="26"/>
        </w:rPr>
        <w:outlineLvl w:val="0"/>
      </w:pPr>
      <w:r>
        <w:rPr>
          <w:szCs w:val="26"/>
        </w:rPr>
      </w:r>
      <w:r/>
    </w:p>
    <w:p>
      <w:pPr>
        <w:jc w:val="both"/>
        <w:widowControl w:val="off"/>
        <w:rPr>
          <w:szCs w:val="26"/>
        </w:rPr>
        <w:outlineLvl w:val="0"/>
      </w:pPr>
      <w:r>
        <w:rPr>
          <w:szCs w:val="26"/>
        </w:rPr>
      </w:r>
      <w:r/>
    </w:p>
    <w:p>
      <w:pPr>
        <w:jc w:val="both"/>
        <w:widowControl w:val="off"/>
        <w:rPr>
          <w:szCs w:val="26"/>
        </w:rPr>
        <w:outlineLvl w:val="0"/>
      </w:pPr>
      <w:r>
        <w:rPr>
          <w:szCs w:val="26"/>
        </w:rPr>
      </w:r>
      <w:r/>
    </w:p>
    <w:p>
      <w:pPr>
        <w:jc w:val="both"/>
        <w:widowControl w:val="off"/>
        <w:rPr>
          <w:szCs w:val="26"/>
        </w:rPr>
        <w:outlineLvl w:val="0"/>
      </w:pPr>
      <w:r>
        <w:rPr>
          <w:szCs w:val="26"/>
        </w:rPr>
      </w:r>
      <w:r/>
    </w:p>
    <w:p>
      <w:pPr>
        <w:jc w:val="both"/>
        <w:widowControl w:val="off"/>
        <w:rPr>
          <w:szCs w:val="26"/>
        </w:rPr>
        <w:outlineLvl w:val="0"/>
      </w:pPr>
      <w:r>
        <w:rPr>
          <w:szCs w:val="26"/>
        </w:rPr>
      </w:r>
      <w:r/>
    </w:p>
    <w:p>
      <w:pPr>
        <w:jc w:val="both"/>
        <w:widowControl w:val="off"/>
        <w:rPr>
          <w:szCs w:val="26"/>
        </w:rPr>
        <w:outlineLvl w:val="0"/>
      </w:pPr>
      <w:r>
        <w:rPr>
          <w:szCs w:val="26"/>
        </w:rPr>
      </w:r>
      <w:r/>
    </w:p>
    <w:p>
      <w:pPr>
        <w:jc w:val="both"/>
        <w:widowControl w:val="off"/>
        <w:rPr>
          <w:szCs w:val="26"/>
        </w:rPr>
        <w:outlineLvl w:val="0"/>
      </w:pPr>
      <w:r>
        <w:rPr>
          <w:szCs w:val="26"/>
        </w:rPr>
      </w:r>
      <w:r/>
    </w:p>
    <w:p>
      <w:pPr>
        <w:jc w:val="both"/>
        <w:widowControl w:val="off"/>
        <w:rPr>
          <w:szCs w:val="26"/>
        </w:rPr>
        <w:outlineLvl w:val="0"/>
      </w:pPr>
      <w:r>
        <w:rPr>
          <w:szCs w:val="26"/>
        </w:rPr>
      </w:r>
      <w:r/>
    </w:p>
    <w:p>
      <w:pPr>
        <w:jc w:val="both"/>
        <w:widowControl w:val="off"/>
        <w:rPr>
          <w:szCs w:val="26"/>
        </w:rPr>
        <w:outlineLvl w:val="0"/>
      </w:pPr>
      <w:r/>
      <w:bookmarkStart w:id="3" w:name="_GoBack"/>
      <w:r/>
      <w:bookmarkEnd w:id="3"/>
      <w:r/>
      <w:r/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9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rFonts w:eastAsia="Calibri"/>
                <w:szCs w:val="26"/>
                <w:lang w:eastAsia="en-US"/>
              </w:rPr>
              <w:t xml:space="preserve">О внесении изменений в Порядок определения </w:t>
            </w:r>
            <w:r>
              <w:rPr>
                <w:szCs w:val="26"/>
              </w:rPr>
              <w:t xml:space="preserve">объема и предоставления субсидии </w:t>
            </w:r>
            <w:r>
              <w:rPr>
                <w:szCs w:val="26"/>
              </w:rPr>
              <w:br w:type="textWrapping" w:clear="all"/>
            </w:r>
            <w:r>
              <w:rPr>
                <w:szCs w:val="26"/>
              </w:rPr>
              <w:t xml:space="preserve">из республиканского бюджета Республики Хакасия некоммерческим организациям </w:t>
            </w:r>
            <w:r>
              <w:rPr>
                <w:szCs w:val="26"/>
              </w:rPr>
              <w:br w:type="textWrapping" w:clear="all"/>
            </w:r>
            <w:r>
              <w:rPr>
                <w:szCs w:val="26"/>
              </w:rPr>
              <w:t xml:space="preserve">в целях реализации</w:t>
            </w:r>
            <w:r>
              <w:rPr>
                <w:szCs w:val="26"/>
              </w:rPr>
              <w:t xml:space="preserve"> мероприятия по поддержке проектов развития промышленности, развития инфраструктуры и поддержке инвестиционных проектов, утвержденный постановлением Правительства Республики Хакасия </w:t>
            </w:r>
            <w:r>
              <w:rPr>
                <w:szCs w:val="26"/>
              </w:rPr>
              <w:br w:type="textWrapping" w:clear="all"/>
            </w:r>
            <w:r>
              <w:rPr>
                <w:szCs w:val="26"/>
              </w:rPr>
              <w:t xml:space="preserve">от 27.10.2021 № 548</w:t>
            </w:r>
            <w:r/>
          </w:p>
        </w:tc>
      </w:tr>
    </w:tbl>
    <w:p>
      <w:pPr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</w:r>
      <w:r/>
    </w:p>
    <w:p>
      <w:pPr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</w:r>
      <w:r/>
    </w:p>
    <w:p>
      <w:pPr>
        <w:ind w:firstLine="709"/>
        <w:jc w:val="both"/>
        <w:rPr>
          <w:szCs w:val="26"/>
        </w:rPr>
      </w:pPr>
      <w:r>
        <w:rPr>
          <w:szCs w:val="26"/>
        </w:rPr>
        <w:t xml:space="preserve">Правительство Республики Хакасия ПОСТАНОВЛЯЕТ:</w:t>
      </w:r>
      <w:r/>
    </w:p>
    <w:p>
      <w:pPr>
        <w:ind w:firstLine="709"/>
        <w:jc w:val="both"/>
        <w:rPr>
          <w:rStyle w:val="917"/>
        </w:rPr>
      </w:pPr>
      <w:r>
        <w:rPr>
          <w:szCs w:val="26"/>
        </w:rPr>
        <w:t xml:space="preserve">Вне</w:t>
      </w:r>
      <w:r>
        <w:rPr>
          <w:szCs w:val="26"/>
        </w:rPr>
        <w:t xml:space="preserve">сти </w:t>
      </w:r>
      <w:r>
        <w:rPr>
          <w:rFonts w:eastAsia="Calibri"/>
          <w:szCs w:val="26"/>
          <w:lang w:eastAsia="en-US"/>
        </w:rPr>
        <w:t xml:space="preserve">в Порядок определения </w:t>
      </w:r>
      <w:r>
        <w:rPr>
          <w:szCs w:val="26"/>
        </w:rPr>
        <w:t xml:space="preserve">объема и предоставления субсидии </w:t>
      </w:r>
      <w:r>
        <w:rPr>
          <w:szCs w:val="26"/>
        </w:rPr>
        <w:br w:type="textWrapping" w:clear="all"/>
      </w:r>
      <w:r>
        <w:rPr>
          <w:szCs w:val="26"/>
        </w:rPr>
        <w:t xml:space="preserve">из республиканского бюджета Республики Хакасия некоммерческим организациям в целях реализации мероприятия по поддержке проектов развития промышленности, развития инфраструктуры и поддержке инвести</w:t>
      </w:r>
      <w:r>
        <w:rPr>
          <w:szCs w:val="26"/>
        </w:rPr>
        <w:t xml:space="preserve">ционных проектов, утвержденный постановлением Правительства Республики Хакасия </w:t>
      </w:r>
      <w:r>
        <w:rPr>
          <w:szCs w:val="26"/>
        </w:rPr>
        <w:t xml:space="preserve">от 27.10.2021 № 548 (Официальный интернет-портал правовой информации (www.pravo.gov.ru), 29.10.2021, № </w:t>
      </w:r>
      <w:r>
        <w:rPr>
          <w:rStyle w:val="917"/>
        </w:rPr>
        <w:t xml:space="preserve">1900202110290008; «Вестник Хакасии», 2022,</w:t>
      </w:r>
      <w:r>
        <w:rPr>
          <w:rStyle w:val="917"/>
        </w:rPr>
        <w:t xml:space="preserve"> № 42), следующие изменения:</w:t>
      </w:r>
      <w:r/>
    </w:p>
    <w:p>
      <w:pPr>
        <w:numPr>
          <w:ilvl w:val="0"/>
          <w:numId w:val="33"/>
        </w:numPr>
        <w:ind w:left="0" w:firstLine="709"/>
        <w:jc w:val="both"/>
        <w:tabs>
          <w:tab w:val="left" w:pos="992" w:leader="none"/>
        </w:tabs>
        <w:rPr>
          <w:szCs w:val="26"/>
        </w:rPr>
      </w:pPr>
      <w:r>
        <w:rPr>
          <w:szCs w:val="26"/>
        </w:rPr>
        <w:t xml:space="preserve">пункт 1.5 изложить в следующей редакции:</w:t>
      </w:r>
      <w:r/>
    </w:p>
    <w:p>
      <w:pPr>
        <w:pStyle w:val="752"/>
        <w:ind w:left="0" w:firstLine="709"/>
        <w:jc w:val="both"/>
      </w:pPr>
      <w:r>
        <w:rPr>
          <w:szCs w:val="26"/>
        </w:rPr>
        <w:t xml:space="preserve">«1.5.</w:t>
      </w:r>
      <w:r>
        <w:t xml:space="preserve"> </w:t>
      </w:r>
      <w:r>
        <w:rPr>
          <w:szCs w:val="26"/>
        </w:rPr>
        <w:t xml:space="preserve">Сведения о субсидиях размещаются Министерством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</w:t>
      </w:r>
      <w:r>
        <w:rPr>
          <w:szCs w:val="26"/>
        </w:rPr>
        <w:t xml:space="preserve">не позднее 15-го рабочего дня, следующего за днем принятия закона Республики Хакасия о республиканском бюджете Республики Хакасия (закона Республики Хакасия о внесении изменений в закон Республики Хакасия </w:t>
      </w:r>
      <w:r>
        <w:rPr>
          <w:szCs w:val="26"/>
        </w:rPr>
        <w:br w:type="textWrapping" w:clear="all"/>
      </w:r>
      <w:r>
        <w:rPr>
          <w:szCs w:val="26"/>
        </w:rPr>
        <w:t xml:space="preserve">о республиканском бюджете Республики Хакасия).»;</w:t>
      </w:r>
      <w:r/>
    </w:p>
    <w:p>
      <w:pPr>
        <w:ind w:firstLine="709"/>
        <w:jc w:val="both"/>
      </w:pPr>
      <w:r>
        <w:rPr>
          <w:szCs w:val="26"/>
        </w:rPr>
        <w:t xml:space="preserve">2</w:t>
      </w:r>
      <w:r>
        <w:rPr>
          <w:szCs w:val="26"/>
        </w:rPr>
        <w:t xml:space="preserve">) </w:t>
      </w:r>
      <w:r>
        <w:t xml:space="preserve">в подпункте 1 пункта 2.1 слова «30-го календарного дня» заменить словами «10-го календарного дня»;</w:t>
      </w:r>
      <w:r/>
    </w:p>
    <w:p>
      <w:pPr>
        <w:ind w:firstLine="709"/>
        <w:jc w:val="both"/>
        <w:tabs>
          <w:tab w:val="left" w:pos="992" w:leader="none"/>
        </w:tabs>
        <w:rPr>
          <w:szCs w:val="26"/>
        </w:rPr>
      </w:pPr>
      <w:r>
        <w:rPr>
          <w:szCs w:val="26"/>
        </w:rPr>
        <w:t xml:space="preserve">3) </w:t>
      </w:r>
      <w:r>
        <w:rPr>
          <w:szCs w:val="26"/>
        </w:rPr>
        <w:t xml:space="preserve">в пункте 2.4:</w:t>
      </w:r>
      <w:r/>
    </w:p>
    <w:p>
      <w:pPr>
        <w:ind w:firstLine="709"/>
        <w:jc w:val="both"/>
        <w:rPr>
          <w:szCs w:val="26"/>
        </w:rPr>
      </w:pPr>
      <w:r>
        <w:rPr>
          <w:szCs w:val="26"/>
        </w:rPr>
        <w:t xml:space="preserve">подпункт 4 изложить в следующей редакции:</w:t>
      </w:r>
      <w:r/>
    </w:p>
    <w:p>
      <w:pPr>
        <w:ind w:firstLine="709"/>
        <w:jc w:val="both"/>
        <w:spacing w:line="65" w:lineRule="atLeast"/>
        <w:widowControl w:val="off"/>
        <w:rPr>
          <w:szCs w:val="26"/>
        </w:rPr>
      </w:pPr>
      <w:r>
        <w:rPr>
          <w:szCs w:val="26"/>
        </w:rPr>
        <w:t xml:space="preserve">«4) не должна являться иностранным юридическим лицом, в том числе местом регистрации которого я</w:t>
      </w:r>
      <w:r>
        <w:rPr>
          <w:szCs w:val="26"/>
        </w:rPr>
        <w:t xml:space="preserve">вляется государство или территория, включенные </w:t>
      </w:r>
      <w:r>
        <w:rPr>
          <w:szCs w:val="26"/>
        </w:rPr>
        <w:br w:type="textWrapping" w:clear="all"/>
      </w:r>
      <w:r>
        <w:rPr>
          <w:szCs w:val="26"/>
        </w:rPr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</w:t>
      </w:r>
      <w:r>
        <w:rPr>
          <w:szCs w:val="26"/>
        </w:rPr>
        <w:t xml:space="preserve">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>
        <w:rPr>
          <w:szCs w:val="26"/>
        </w:rPr>
        <w:br/>
      </w:r>
      <w:r>
        <w:rPr>
          <w:szCs w:val="26"/>
        </w:rPr>
        <w:t xml:space="preserve">в совокупности превышает 25 процентов (если иное не предусмотрено законодательством Российской Федераци</w:t>
      </w:r>
      <w:r>
        <w:rPr>
          <w:szCs w:val="26"/>
        </w:rPr>
        <w:t xml:space="preserve">и).</w:t>
      </w:r>
      <w:r>
        <w:rPr>
          <w:sz w:val="24"/>
        </w:rPr>
        <w:t xml:space="preserve"> </w:t>
      </w:r>
      <w:r>
        <w:rPr>
          <w:szCs w:val="26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</w:t>
      </w:r>
      <w:r>
        <w:rPr>
          <w:szCs w:val="26"/>
        </w:rPr>
        <w:t xml:space="preserve">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rPr>
          <w:szCs w:val="26"/>
        </w:rPr>
        <w:t xml:space="preserve">;</w:t>
      </w:r>
      <w:r>
        <w:rPr>
          <w:szCs w:val="26"/>
        </w:rPr>
        <w:t xml:space="preserve">»;</w:t>
      </w:r>
      <w:r/>
    </w:p>
    <w:p>
      <w:pPr>
        <w:ind w:firstLine="709"/>
        <w:jc w:val="both"/>
        <w:spacing w:line="65" w:lineRule="atLeast"/>
        <w:widowControl w:val="off"/>
        <w:rPr>
          <w:szCs w:val="26"/>
        </w:rPr>
      </w:pPr>
      <w:r>
        <w:rPr>
          <w:szCs w:val="26"/>
        </w:rPr>
        <w:t xml:space="preserve">дополнить подпункт</w:t>
      </w:r>
      <w:r>
        <w:rPr>
          <w:szCs w:val="26"/>
        </w:rPr>
        <w:t xml:space="preserve">ом 5 следующего содержания:</w:t>
      </w:r>
      <w:r/>
    </w:p>
    <w:p>
      <w:pPr>
        <w:ind w:firstLine="709"/>
        <w:jc w:val="both"/>
        <w:spacing w:line="65" w:lineRule="atLeast"/>
        <w:widowControl w:val="off"/>
        <w:rPr>
          <w:szCs w:val="26"/>
        </w:rPr>
      </w:pPr>
      <w:r>
        <w:rPr>
          <w:szCs w:val="26"/>
        </w:rPr>
        <w:t xml:space="preserve">«5) </w:t>
      </w:r>
      <w:r>
        <w:rPr>
          <w:color w:val="000000"/>
        </w:rPr>
        <w:t xml:space="preserve">не должна находиться в перечне организаций, в отношении которых имеются сведения об их причастности к экстремистской деятельности или терроризму, либо в перечне организаций, в отношении которых имеются сведения об их причаст</w:t>
      </w:r>
      <w:r>
        <w:rPr>
          <w:color w:val="000000"/>
        </w:rPr>
        <w:t xml:space="preserve">ности к распространению оружия массового уничтожения;»;</w:t>
      </w:r>
      <w:r/>
    </w:p>
    <w:p>
      <w:pPr>
        <w:ind w:firstLine="709"/>
        <w:jc w:val="both"/>
        <w:rPr>
          <w:szCs w:val="26"/>
        </w:rPr>
      </w:pPr>
      <w:r>
        <w:rPr>
          <w:szCs w:val="26"/>
        </w:rPr>
        <w:t xml:space="preserve">дополнить абзацем </w:t>
      </w:r>
      <w:r>
        <w:rPr>
          <w:szCs w:val="26"/>
        </w:rPr>
        <w:t xml:space="preserve">одиннадцаты</w:t>
      </w:r>
      <w:r>
        <w:rPr>
          <w:szCs w:val="26"/>
        </w:rPr>
        <w:t xml:space="preserve">м следующего содержания:</w:t>
      </w:r>
      <w:r/>
    </w:p>
    <w:p>
      <w:pPr>
        <w:ind w:firstLine="708"/>
        <w:jc w:val="both"/>
        <w:spacing w:line="65" w:lineRule="atLeast"/>
        <w:rPr>
          <w:color w:val="000000"/>
        </w:rPr>
      </w:pPr>
      <w:r>
        <w:rPr>
          <w:szCs w:val="26"/>
        </w:rPr>
        <w:tab/>
        <w:t xml:space="preserve">«проверка соответствия участников отбора требованию, предусмотренному подпунктом 5 настоящего пункта, осуществляется по сведениям, содержащимся </w:t>
      </w:r>
      <w:r>
        <w:rPr>
          <w:szCs w:val="26"/>
        </w:rPr>
        <w:br/>
      </w:r>
      <w:r>
        <w:rPr>
          <w:szCs w:val="26"/>
        </w:rPr>
        <w:t xml:space="preserve">в</w:t>
      </w:r>
      <w:r>
        <w:rPr>
          <w:szCs w:val="26"/>
        </w:rPr>
        <w:t xml:space="preserve"> </w:t>
      </w:r>
      <w:r>
        <w:rPr>
          <w:color w:val="000000"/>
        </w:rPr>
        <w:t xml:space="preserve">перечне организаций и физических лиц, в отношении которых имеются сведения об их причастности к экстремистской деятельности или терроризму, и перечне</w:t>
      </w:r>
      <w:r>
        <w:rPr>
          <w:color w:val="000000"/>
        </w:rPr>
        <w:t xml:space="preserve"> организаций и физических лиц, в отношении которых имеются сведения об их причастности к распространению </w:t>
      </w:r>
      <w:r>
        <w:rPr>
          <w:color w:val="000000"/>
        </w:rPr>
        <w:t xml:space="preserve">оружия массового уничтожения, размещенным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color w:val="000000"/>
        </w:rPr>
        <w:t xml:space="preserve">в сети Интернет.»;</w:t>
      </w:r>
      <w:r/>
    </w:p>
    <w:p>
      <w:pPr>
        <w:ind w:firstLine="709"/>
        <w:jc w:val="both"/>
        <w:tabs>
          <w:tab w:val="left" w:pos="992" w:leader="none"/>
          <w:tab w:val="left" w:pos="1134" w:leader="none"/>
        </w:tabs>
        <w:rPr>
          <w:color w:val="000000"/>
          <w:szCs w:val="26"/>
        </w:rPr>
      </w:pPr>
      <w:r>
        <w:rPr>
          <w:color w:val="000000"/>
          <w:szCs w:val="26"/>
        </w:rPr>
        <w:t xml:space="preserve">4) </w:t>
      </w:r>
      <w:r>
        <w:rPr>
          <w:color w:val="000000"/>
          <w:szCs w:val="26"/>
        </w:rPr>
        <w:t xml:space="preserve">абзац </w:t>
      </w:r>
      <w:r>
        <w:rPr>
          <w:color w:val="000000"/>
          <w:szCs w:val="26"/>
        </w:rPr>
        <w:t xml:space="preserve">одиннадцатый</w:t>
      </w:r>
      <w:r>
        <w:rPr>
          <w:color w:val="000000"/>
          <w:szCs w:val="26"/>
        </w:rPr>
        <w:t xml:space="preserve"> пункта 3.7 изложить в следующей редакции:</w:t>
      </w:r>
      <w:r/>
    </w:p>
    <w:p>
      <w:pPr>
        <w:pStyle w:val="752"/>
        <w:ind w:left="0" w:firstLine="709"/>
        <w:jc w:val="both"/>
        <w:rPr>
          <w:szCs w:val="26"/>
        </w:rPr>
      </w:pPr>
      <w:r>
        <w:rPr>
          <w:color w:val="000000"/>
          <w:szCs w:val="26"/>
        </w:rPr>
        <w:t xml:space="preserve">«сведения о точной дате завершения и конечном значении результатов предоставления</w:t>
      </w:r>
      <w:r>
        <w:rPr>
          <w:szCs w:val="26"/>
        </w:rPr>
        <w:t xml:space="preserve"> субсидии.»;</w:t>
      </w:r>
      <w:r/>
    </w:p>
    <w:p>
      <w:pPr>
        <w:pStyle w:val="752"/>
        <w:ind w:left="709"/>
        <w:jc w:val="both"/>
        <w:tabs>
          <w:tab w:val="left" w:pos="992" w:leader="none"/>
        </w:tabs>
        <w:rPr>
          <w:szCs w:val="26"/>
        </w:rPr>
      </w:pPr>
      <w:r>
        <w:rPr>
          <w:szCs w:val="26"/>
        </w:rPr>
        <w:t xml:space="preserve">5) </w:t>
      </w:r>
      <w:r>
        <w:rPr>
          <w:szCs w:val="26"/>
        </w:rPr>
        <w:t xml:space="preserve">дополнить пунктом 3.7.1 следующе</w:t>
      </w:r>
      <w:r>
        <w:rPr>
          <w:szCs w:val="26"/>
        </w:rPr>
        <w:t xml:space="preserve">го содержания:</w:t>
      </w:r>
      <w:r/>
    </w:p>
    <w:p>
      <w:pPr>
        <w:pStyle w:val="752"/>
        <w:ind w:left="0" w:firstLine="709"/>
        <w:jc w:val="both"/>
        <w:rPr>
          <w:szCs w:val="26"/>
        </w:rPr>
      </w:pPr>
      <w:r>
        <w:rPr>
          <w:szCs w:val="26"/>
        </w:rPr>
        <w:t xml:space="preserve">«3.7.1. Победитель (победители) отбора должен (должны) подписать соглашение о предоставлении субсидии в течение 10 дней со дня издания приказа </w:t>
      </w:r>
      <w:r>
        <w:rPr>
          <w:szCs w:val="26"/>
        </w:rPr>
        <w:br/>
      </w:r>
      <w:r>
        <w:rPr>
          <w:szCs w:val="26"/>
        </w:rPr>
        <w:t xml:space="preserve">о предоставлении субсидии. В случае отказа от подписания соглашения в течение установленного срока</w:t>
      </w:r>
      <w:r>
        <w:rPr>
          <w:szCs w:val="26"/>
        </w:rPr>
        <w:t xml:space="preserve"> (направления соответствующего уведомления в Министерство или неявки в установленный срок) победитель (победители) отбора признается (признаются) уклонившимся (уклонившимися) от заключения соглашения.»; </w:t>
      </w:r>
      <w:r/>
    </w:p>
    <w:p>
      <w:pPr>
        <w:pStyle w:val="752"/>
        <w:ind w:left="0"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6) в абзаце втором пункта 3.11 слово «Результатами» </w:t>
      </w:r>
      <w:r>
        <w:rPr>
          <w:color w:val="000000"/>
          <w:szCs w:val="26"/>
        </w:rPr>
        <w:t xml:space="preserve">заменить словами «Планируемыми результатами»;</w:t>
      </w:r>
      <w:r/>
    </w:p>
    <w:p>
      <w:pPr>
        <w:pStyle w:val="752"/>
        <w:ind w:left="0" w:firstLine="709"/>
        <w:jc w:val="both"/>
        <w:tabs>
          <w:tab w:val="left" w:pos="850" w:leader="none"/>
          <w:tab w:val="left" w:pos="992" w:leader="none"/>
        </w:tabs>
        <w:rPr>
          <w:color w:val="000000"/>
          <w:szCs w:val="26"/>
        </w:rPr>
      </w:pPr>
      <w:r>
        <w:rPr>
          <w:szCs w:val="26"/>
        </w:rPr>
        <w:t xml:space="preserve">7) наименование раздела 5 после слов «Осуществление контроля» дополнить словом «(мониторинга)»;</w:t>
      </w:r>
      <w:r/>
    </w:p>
    <w:p>
      <w:pPr>
        <w:pStyle w:val="752"/>
        <w:ind w:left="709"/>
        <w:jc w:val="both"/>
        <w:widowControl w:val="off"/>
        <w:rPr>
          <w:color w:val="000000"/>
          <w:szCs w:val="26"/>
        </w:rPr>
      </w:pPr>
      <w:r>
        <w:rPr>
          <w:szCs w:val="26"/>
        </w:rPr>
        <w:t xml:space="preserve">8) пункт 5.1 дополнить абзацем вторым следующего содержания: </w:t>
      </w:r>
      <w:r/>
    </w:p>
    <w:p>
      <w:pPr>
        <w:ind w:firstLine="709"/>
        <w:jc w:val="both"/>
        <w:widowControl w:val="off"/>
        <w:rPr>
          <w:color w:val="000000"/>
          <w:szCs w:val="26"/>
        </w:rPr>
      </w:pPr>
      <w:r>
        <w:rPr>
          <w:szCs w:val="26"/>
        </w:rPr>
        <w:t xml:space="preserve">«Министер</w:t>
      </w:r>
      <w:r>
        <w:rPr>
          <w:szCs w:val="26"/>
        </w:rPr>
        <w:t xml:space="preserve">ство проводит мониторинг достижения результатов предоставления субсидии исходя из </w:t>
      </w:r>
      <w:r>
        <w:rPr>
          <w:color w:val="000000"/>
          <w:szCs w:val="26"/>
        </w:rPr>
        <w:t xml:space="preserve">достижения значений результатов</w:t>
      </w:r>
      <w:r>
        <w:rPr>
          <w:szCs w:val="26"/>
        </w:rPr>
        <w:t xml:space="preserve"> предоставления субсидии, определенных соглашением, и событий, отражающих </w:t>
      </w:r>
      <w:r>
        <w:rPr>
          <w:szCs w:val="26"/>
        </w:rPr>
        <w:t xml:space="preserve">факт завершения соответствующего мероприятия по получению результата </w:t>
      </w:r>
      <w:r>
        <w:rPr>
          <w:szCs w:val="26"/>
        </w:rPr>
        <w:t xml:space="preserve">предоставления субсидии (контрольная точка), в порядке и по формам, которые установлены Министерством финансов Российской Федерации.».</w:t>
      </w:r>
      <w:r/>
    </w:p>
    <w:p>
      <w:pPr>
        <w:jc w:val="both"/>
        <w:rPr>
          <w:szCs w:val="26"/>
        </w:rPr>
      </w:pPr>
      <w:r>
        <w:rPr>
          <w:szCs w:val="26"/>
        </w:rPr>
      </w:r>
      <w:r/>
    </w:p>
    <w:p>
      <w:pPr>
        <w:jc w:val="both"/>
        <w:rPr>
          <w:szCs w:val="26"/>
        </w:rPr>
      </w:pPr>
      <w:r>
        <w:rPr>
          <w:szCs w:val="26"/>
        </w:rPr>
      </w:r>
      <w:r/>
    </w:p>
    <w:p>
      <w:pPr>
        <w:jc w:val="both"/>
        <w:rPr>
          <w:szCs w:val="26"/>
        </w:rPr>
      </w:pPr>
      <w:r>
        <w:rPr>
          <w:szCs w:val="26"/>
        </w:rPr>
      </w:r>
      <w:r/>
    </w:p>
    <w:p>
      <w:pPr>
        <w:jc w:val="both"/>
        <w:rPr>
          <w:szCs w:val="26"/>
        </w:rPr>
      </w:pPr>
      <w:r>
        <w:rPr>
          <w:szCs w:val="26"/>
        </w:rPr>
        <w:t xml:space="preserve">Глава Республики Хакасия – </w:t>
      </w:r>
      <w:r/>
    </w:p>
    <w:p>
      <w:pPr>
        <w:jc w:val="both"/>
        <w:rPr>
          <w:szCs w:val="26"/>
        </w:rPr>
      </w:pPr>
      <w:r>
        <w:rPr>
          <w:szCs w:val="26"/>
        </w:rPr>
        <w:t xml:space="preserve">Председатель Правительства</w:t>
      </w:r>
      <w:r/>
    </w:p>
    <w:p>
      <w:pPr>
        <w:jc w:val="both"/>
        <w:rPr>
          <w:szCs w:val="26"/>
        </w:rPr>
      </w:pPr>
      <w:r>
        <w:rPr>
          <w:szCs w:val="26"/>
        </w:rPr>
        <w:t xml:space="preserve">Республики Хакасия                                             </w:t>
      </w:r>
      <w:r>
        <w:rPr>
          <w:szCs w:val="26"/>
        </w:rPr>
        <w:t xml:space="preserve">                                        В. Коновалов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jc w:val="center"/>
      <w:rPr>
        <w:lang w:val="ru-RU"/>
      </w:rPr>
    </w:pP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ru-RU"/>
      </w:rPr>
      <w:t xml:space="preserve">2</w:t>
    </w:r>
    <w:r>
      <w:rPr>
        <w:sz w:val="24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5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36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7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85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01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8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232" w:hanging="180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2"/>
      <w:numFmt w:val="decimal"/>
      <w:isLgl w:val="false"/>
      <w:suff w:val="tab"/>
      <w:lvlText w:val="%1.%2"/>
      <w:lvlJc w:val="left"/>
      <w:pPr>
        <w:ind w:left="1099" w:hanging="39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127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89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952" w:hanging="180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05" w:hanging="1305"/>
      </w:pPr>
    </w:lvl>
    <w:lvl w:ilvl="1">
      <w:start w:val="1"/>
      <w:numFmt w:val="decimal"/>
      <w:isLgl w:val="false"/>
      <w:suff w:val="tab"/>
      <w:lvlText w:val="%1.%2."/>
      <w:lvlJc w:val="left"/>
      <w:pPr>
        <w:ind w:left="2013" w:hanging="130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721" w:hanging="130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429" w:hanging="130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137" w:hanging="1305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8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64" w:hanging="180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52" w:hanging="1800"/>
      </w:pPr>
    </w:lvl>
  </w:abstractNum>
  <w:abstractNum w:abstractNumId="31">
    <w:multiLevelType w:val="hybridMultilevel"/>
    <w:lvl w:ilvl="0">
      <w:start w:val="7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3"/>
  </w:num>
  <w:num w:numId="2">
    <w:abstractNumId w:val="22"/>
  </w:num>
  <w:num w:numId="3">
    <w:abstractNumId w:val="33"/>
  </w:num>
  <w:num w:numId="4">
    <w:abstractNumId w:val="27"/>
  </w:num>
  <w:num w:numId="5">
    <w:abstractNumId w:val="4"/>
  </w:num>
  <w:num w:numId="6">
    <w:abstractNumId w:val="28"/>
  </w:num>
  <w:num w:numId="7">
    <w:abstractNumId w:val="14"/>
  </w:num>
  <w:num w:numId="8">
    <w:abstractNumId w:val="31"/>
  </w:num>
  <w:num w:numId="9">
    <w:abstractNumId w:val="3"/>
  </w:num>
  <w:num w:numId="10">
    <w:abstractNumId w:val="2"/>
  </w:num>
  <w:num w:numId="11">
    <w:abstractNumId w:val="12"/>
  </w:num>
  <w:num w:numId="12">
    <w:abstractNumId w:val="20"/>
  </w:num>
  <w:num w:numId="13">
    <w:abstractNumId w:val="24"/>
  </w:num>
  <w:num w:numId="14">
    <w:abstractNumId w:val="29"/>
  </w:num>
  <w:num w:numId="15">
    <w:abstractNumId w:val="17"/>
  </w:num>
  <w:num w:numId="16">
    <w:abstractNumId w:val="7"/>
  </w:num>
  <w:num w:numId="17">
    <w:abstractNumId w:val="18"/>
  </w:num>
  <w:num w:numId="18">
    <w:abstractNumId w:val="30"/>
  </w:num>
  <w:num w:numId="19">
    <w:abstractNumId w:val="9"/>
  </w:num>
  <w:num w:numId="20">
    <w:abstractNumId w:val="32"/>
  </w:num>
  <w:num w:numId="21">
    <w:abstractNumId w:val="0"/>
  </w:num>
  <w:num w:numId="22">
    <w:abstractNumId w:val="25"/>
  </w:num>
  <w:num w:numId="23">
    <w:abstractNumId w:val="11"/>
  </w:num>
  <w:num w:numId="24">
    <w:abstractNumId w:val="15"/>
  </w:num>
  <w:num w:numId="25">
    <w:abstractNumId w:val="6"/>
  </w:num>
  <w:num w:numId="26">
    <w:abstractNumId w:val="16"/>
  </w:num>
  <w:num w:numId="27">
    <w:abstractNumId w:val="8"/>
  </w:num>
  <w:num w:numId="28">
    <w:abstractNumId w:val="5"/>
  </w:num>
  <w:num w:numId="29">
    <w:abstractNumId w:val="10"/>
  </w:num>
  <w:num w:numId="30">
    <w:abstractNumId w:val="21"/>
  </w:num>
  <w:num w:numId="31">
    <w:abstractNumId w:val="19"/>
  </w:num>
  <w:num w:numId="32">
    <w:abstractNumId w:val="23"/>
  </w:num>
  <w:num w:numId="33">
    <w:abstractNumId w:val="1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9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6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5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16" w:default="1">
    <w:name w:val="Normal"/>
    <w:qFormat/>
    <w:rPr>
      <w:rFonts w:ascii="Times New Roman" w:hAnsi="Times New Roman" w:eastAsia="Times New Roman"/>
      <w:sz w:val="26"/>
      <w:szCs w:val="24"/>
    </w:rPr>
  </w:style>
  <w:style w:type="paragraph" w:styleId="717">
    <w:name w:val="Heading 1"/>
    <w:basedOn w:val="716"/>
    <w:next w:val="716"/>
    <w:link w:val="930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718">
    <w:name w:val="Heading 2"/>
    <w:basedOn w:val="716"/>
    <w:next w:val="716"/>
    <w:link w:val="74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9">
    <w:name w:val="Heading 3"/>
    <w:basedOn w:val="716"/>
    <w:next w:val="716"/>
    <w:link w:val="7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0">
    <w:name w:val="Heading 4"/>
    <w:basedOn w:val="716"/>
    <w:next w:val="716"/>
    <w:link w:val="74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Cs w:val="26"/>
    </w:rPr>
  </w:style>
  <w:style w:type="paragraph" w:styleId="721">
    <w:name w:val="Heading 5"/>
    <w:basedOn w:val="716"/>
    <w:next w:val="716"/>
    <w:link w:val="7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22">
    <w:name w:val="Heading 6"/>
    <w:basedOn w:val="716"/>
    <w:next w:val="716"/>
    <w:link w:val="7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3">
    <w:name w:val="Heading 7"/>
    <w:basedOn w:val="716"/>
    <w:next w:val="716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716"/>
    <w:next w:val="716"/>
    <w:link w:val="7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716"/>
    <w:next w:val="716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 w:default="1">
    <w:name w:val="Default Paragraph Font"/>
    <w:uiPriority w:val="1"/>
    <w:semiHidden/>
    <w:unhideWhenUsed/>
  </w:style>
  <w:style w:type="table" w:styleId="7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8" w:default="1">
    <w:name w:val="No List"/>
    <w:uiPriority w:val="99"/>
    <w:semiHidden/>
    <w:unhideWhenUsed/>
  </w:style>
  <w:style w:type="character" w:styleId="729" w:customStyle="1">
    <w:name w:val="Heading 2 Char"/>
    <w:basedOn w:val="726"/>
    <w:uiPriority w:val="9"/>
    <w:rPr>
      <w:rFonts w:ascii="Arial" w:hAnsi="Arial" w:eastAsia="Arial" w:cs="Arial"/>
      <w:sz w:val="34"/>
    </w:rPr>
  </w:style>
  <w:style w:type="character" w:styleId="730" w:customStyle="1">
    <w:name w:val="Heading 3 Char"/>
    <w:basedOn w:val="726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Heading 4 Char"/>
    <w:basedOn w:val="726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Heading 5 Char"/>
    <w:basedOn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Heading 6 Char"/>
    <w:basedOn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Heading 7 Char"/>
    <w:basedOn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Heading 8 Char"/>
    <w:basedOn w:val="726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Heading 9 Char"/>
    <w:basedOn w:val="726"/>
    <w:uiPriority w:val="9"/>
    <w:rPr>
      <w:rFonts w:ascii="Arial" w:hAnsi="Arial" w:eastAsia="Arial" w:cs="Arial"/>
      <w:i/>
      <w:iCs/>
      <w:sz w:val="21"/>
      <w:szCs w:val="21"/>
    </w:rPr>
  </w:style>
  <w:style w:type="character" w:styleId="737" w:customStyle="1">
    <w:name w:val="Title Char"/>
    <w:basedOn w:val="726"/>
    <w:uiPriority w:val="10"/>
    <w:rPr>
      <w:sz w:val="48"/>
      <w:szCs w:val="48"/>
    </w:rPr>
  </w:style>
  <w:style w:type="character" w:styleId="738" w:customStyle="1">
    <w:name w:val="Subtitle Char"/>
    <w:basedOn w:val="726"/>
    <w:uiPriority w:val="11"/>
    <w:rPr>
      <w:sz w:val="24"/>
      <w:szCs w:val="24"/>
    </w:rPr>
  </w:style>
  <w:style w:type="character" w:styleId="739" w:customStyle="1">
    <w:name w:val="Quote Char"/>
    <w:uiPriority w:val="29"/>
    <w:rPr>
      <w:i/>
    </w:rPr>
  </w:style>
  <w:style w:type="character" w:styleId="740" w:customStyle="1">
    <w:name w:val="Intense Quote Char"/>
    <w:uiPriority w:val="30"/>
    <w:rPr>
      <w:i/>
    </w:rPr>
  </w:style>
  <w:style w:type="character" w:styleId="741" w:customStyle="1">
    <w:name w:val="Footnote Text Char"/>
    <w:uiPriority w:val="99"/>
    <w:rPr>
      <w:sz w:val="18"/>
    </w:rPr>
  </w:style>
  <w:style w:type="character" w:styleId="742" w:customStyle="1">
    <w:name w:val="Endnote Text Char"/>
    <w:uiPriority w:val="99"/>
    <w:rPr>
      <w:sz w:val="20"/>
    </w:rPr>
  </w:style>
  <w:style w:type="character" w:styleId="74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44" w:customStyle="1">
    <w:name w:val="Заголовок 2 Знак"/>
    <w:link w:val="718"/>
    <w:uiPriority w:val="9"/>
    <w:rPr>
      <w:rFonts w:ascii="Arial" w:hAnsi="Arial" w:eastAsia="Arial" w:cs="Arial"/>
      <w:sz w:val="34"/>
    </w:rPr>
  </w:style>
  <w:style w:type="character" w:styleId="745" w:customStyle="1">
    <w:name w:val="Заголовок 3 Знак"/>
    <w:link w:val="719"/>
    <w:uiPriority w:val="9"/>
    <w:rPr>
      <w:rFonts w:ascii="Arial" w:hAnsi="Arial" w:eastAsia="Arial" w:cs="Arial"/>
      <w:sz w:val="30"/>
      <w:szCs w:val="30"/>
    </w:rPr>
  </w:style>
  <w:style w:type="character" w:styleId="746" w:customStyle="1">
    <w:name w:val="Заголовок 4 Знак"/>
    <w:link w:val="720"/>
    <w:uiPriority w:val="9"/>
    <w:rPr>
      <w:rFonts w:ascii="Arial" w:hAnsi="Arial" w:eastAsia="Arial" w:cs="Arial"/>
      <w:b/>
      <w:bCs/>
      <w:sz w:val="26"/>
      <w:szCs w:val="26"/>
    </w:rPr>
  </w:style>
  <w:style w:type="character" w:styleId="747" w:customStyle="1">
    <w:name w:val="Заголовок 5 Знак"/>
    <w:link w:val="721"/>
    <w:uiPriority w:val="9"/>
    <w:rPr>
      <w:rFonts w:ascii="Arial" w:hAnsi="Arial" w:eastAsia="Arial" w:cs="Arial"/>
      <w:b/>
      <w:bCs/>
      <w:sz w:val="24"/>
      <w:szCs w:val="24"/>
    </w:rPr>
  </w:style>
  <w:style w:type="character" w:styleId="748" w:customStyle="1">
    <w:name w:val="Заголовок 6 Знак"/>
    <w:link w:val="722"/>
    <w:uiPriority w:val="9"/>
    <w:rPr>
      <w:rFonts w:ascii="Arial" w:hAnsi="Arial" w:eastAsia="Arial" w:cs="Arial"/>
      <w:b/>
      <w:bCs/>
      <w:sz w:val="22"/>
      <w:szCs w:val="22"/>
    </w:rPr>
  </w:style>
  <w:style w:type="character" w:styleId="749" w:customStyle="1">
    <w:name w:val="Заголовок 7 Знак"/>
    <w:link w:val="7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0" w:customStyle="1">
    <w:name w:val="Заголовок 8 Знак"/>
    <w:link w:val="724"/>
    <w:uiPriority w:val="9"/>
    <w:rPr>
      <w:rFonts w:ascii="Arial" w:hAnsi="Arial" w:eastAsia="Arial" w:cs="Arial"/>
      <w:i/>
      <w:iCs/>
      <w:sz w:val="22"/>
      <w:szCs w:val="22"/>
    </w:rPr>
  </w:style>
  <w:style w:type="character" w:styleId="751" w:customStyle="1">
    <w:name w:val="Заголовок 9 Знак"/>
    <w:link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List Paragraph"/>
    <w:basedOn w:val="716"/>
    <w:uiPriority w:val="34"/>
    <w:qFormat/>
    <w:pPr>
      <w:contextualSpacing/>
      <w:ind w:left="720"/>
    </w:pPr>
  </w:style>
  <w:style w:type="paragraph" w:styleId="753">
    <w:name w:val="No Spacing"/>
    <w:uiPriority w:val="1"/>
    <w:qFormat/>
    <w:rPr>
      <w:sz w:val="22"/>
      <w:szCs w:val="22"/>
      <w:lang w:eastAsia="en-US"/>
    </w:rPr>
  </w:style>
  <w:style w:type="paragraph" w:styleId="754">
    <w:name w:val="Title"/>
    <w:basedOn w:val="716"/>
    <w:next w:val="716"/>
    <w:link w:val="7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5" w:customStyle="1">
    <w:name w:val="Название Знак"/>
    <w:link w:val="754"/>
    <w:uiPriority w:val="10"/>
    <w:rPr>
      <w:sz w:val="48"/>
      <w:szCs w:val="48"/>
    </w:rPr>
  </w:style>
  <w:style w:type="paragraph" w:styleId="756">
    <w:name w:val="Subtitle"/>
    <w:basedOn w:val="716"/>
    <w:next w:val="716"/>
    <w:link w:val="757"/>
    <w:uiPriority w:val="11"/>
    <w:qFormat/>
    <w:pPr>
      <w:spacing w:before="200" w:after="200"/>
    </w:pPr>
    <w:rPr>
      <w:sz w:val="24"/>
    </w:rPr>
  </w:style>
  <w:style w:type="character" w:styleId="757" w:customStyle="1">
    <w:name w:val="Подзаголовок Знак"/>
    <w:link w:val="756"/>
    <w:uiPriority w:val="11"/>
    <w:rPr>
      <w:sz w:val="24"/>
      <w:szCs w:val="24"/>
    </w:rPr>
  </w:style>
  <w:style w:type="paragraph" w:styleId="758">
    <w:name w:val="Quote"/>
    <w:basedOn w:val="716"/>
    <w:next w:val="716"/>
    <w:link w:val="759"/>
    <w:uiPriority w:val="29"/>
    <w:qFormat/>
    <w:pPr>
      <w:ind w:left="720" w:right="720"/>
    </w:pPr>
    <w:rPr>
      <w:i/>
    </w:rPr>
  </w:style>
  <w:style w:type="character" w:styleId="759" w:customStyle="1">
    <w:name w:val="Цитата 2 Знак"/>
    <w:link w:val="758"/>
    <w:uiPriority w:val="29"/>
    <w:rPr>
      <w:i/>
    </w:rPr>
  </w:style>
  <w:style w:type="paragraph" w:styleId="760">
    <w:name w:val="Intense Quote"/>
    <w:basedOn w:val="716"/>
    <w:next w:val="716"/>
    <w:link w:val="76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1" w:customStyle="1">
    <w:name w:val="Выделенная цитата Знак"/>
    <w:link w:val="760"/>
    <w:uiPriority w:val="30"/>
    <w:rPr>
      <w:i/>
    </w:rPr>
  </w:style>
  <w:style w:type="paragraph" w:styleId="762">
    <w:name w:val="Header"/>
    <w:basedOn w:val="716"/>
    <w:link w:val="913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63" w:customStyle="1">
    <w:name w:val="Header Char"/>
    <w:uiPriority w:val="99"/>
  </w:style>
  <w:style w:type="paragraph" w:styleId="764">
    <w:name w:val="Footer"/>
    <w:basedOn w:val="716"/>
    <w:link w:val="919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65" w:customStyle="1">
    <w:name w:val="Footer Char"/>
    <w:uiPriority w:val="99"/>
  </w:style>
  <w:style w:type="paragraph" w:styleId="766">
    <w:name w:val="Caption"/>
    <w:basedOn w:val="716"/>
    <w:next w:val="716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67" w:customStyle="1">
    <w:name w:val="Caption Char"/>
    <w:uiPriority w:val="99"/>
  </w:style>
  <w:style w:type="table" w:styleId="768">
    <w:name w:val="Table Grid"/>
    <w:basedOn w:val="727"/>
    <w:uiPriority w:val="59"/>
    <w:tblPr/>
  </w:style>
  <w:style w:type="table" w:styleId="769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94">
    <w:name w:val="Hyperlink"/>
    <w:uiPriority w:val="99"/>
    <w:unhideWhenUsed/>
    <w:rPr>
      <w:color w:val="0000ff"/>
      <w:u w:val="single"/>
    </w:rPr>
  </w:style>
  <w:style w:type="paragraph" w:styleId="895">
    <w:name w:val="footnote text"/>
    <w:basedOn w:val="716"/>
    <w:link w:val="896"/>
    <w:uiPriority w:val="99"/>
    <w:semiHidden/>
    <w:unhideWhenUsed/>
    <w:pPr>
      <w:spacing w:after="40"/>
    </w:pPr>
    <w:rPr>
      <w:sz w:val="18"/>
    </w:rPr>
  </w:style>
  <w:style w:type="character" w:styleId="896" w:customStyle="1">
    <w:name w:val="Текст сноски Знак"/>
    <w:link w:val="895"/>
    <w:uiPriority w:val="99"/>
    <w:rPr>
      <w:sz w:val="18"/>
    </w:rPr>
  </w:style>
  <w:style w:type="character" w:styleId="897">
    <w:name w:val="footnote reference"/>
    <w:uiPriority w:val="99"/>
    <w:unhideWhenUsed/>
    <w:rPr>
      <w:vertAlign w:val="superscript"/>
    </w:rPr>
  </w:style>
  <w:style w:type="paragraph" w:styleId="898">
    <w:name w:val="endnote text"/>
    <w:basedOn w:val="716"/>
    <w:link w:val="899"/>
    <w:uiPriority w:val="99"/>
    <w:semiHidden/>
    <w:unhideWhenUsed/>
    <w:rPr>
      <w:sz w:val="20"/>
    </w:rPr>
  </w:style>
  <w:style w:type="character" w:styleId="899" w:customStyle="1">
    <w:name w:val="Текст концевой сноски Знак"/>
    <w:link w:val="898"/>
    <w:uiPriority w:val="99"/>
    <w:rPr>
      <w:sz w:val="20"/>
    </w:rPr>
  </w:style>
  <w:style w:type="character" w:styleId="900">
    <w:name w:val="endnote reference"/>
    <w:uiPriority w:val="99"/>
    <w:semiHidden/>
    <w:unhideWhenUsed/>
    <w:rPr>
      <w:vertAlign w:val="superscript"/>
    </w:rPr>
  </w:style>
  <w:style w:type="paragraph" w:styleId="901">
    <w:name w:val="toc 1"/>
    <w:basedOn w:val="716"/>
    <w:next w:val="716"/>
    <w:uiPriority w:val="39"/>
    <w:unhideWhenUsed/>
    <w:pPr>
      <w:spacing w:after="57"/>
    </w:pPr>
  </w:style>
  <w:style w:type="paragraph" w:styleId="902">
    <w:name w:val="toc 2"/>
    <w:basedOn w:val="716"/>
    <w:next w:val="716"/>
    <w:uiPriority w:val="39"/>
    <w:unhideWhenUsed/>
    <w:pPr>
      <w:ind w:left="283"/>
      <w:spacing w:after="57"/>
    </w:pPr>
  </w:style>
  <w:style w:type="paragraph" w:styleId="903">
    <w:name w:val="toc 3"/>
    <w:basedOn w:val="716"/>
    <w:next w:val="716"/>
    <w:uiPriority w:val="39"/>
    <w:unhideWhenUsed/>
    <w:pPr>
      <w:ind w:left="567"/>
      <w:spacing w:after="57"/>
    </w:pPr>
  </w:style>
  <w:style w:type="paragraph" w:styleId="904">
    <w:name w:val="toc 4"/>
    <w:basedOn w:val="716"/>
    <w:next w:val="716"/>
    <w:uiPriority w:val="39"/>
    <w:unhideWhenUsed/>
    <w:pPr>
      <w:ind w:left="850"/>
      <w:spacing w:after="57"/>
    </w:pPr>
  </w:style>
  <w:style w:type="paragraph" w:styleId="905">
    <w:name w:val="toc 5"/>
    <w:basedOn w:val="716"/>
    <w:next w:val="716"/>
    <w:uiPriority w:val="39"/>
    <w:unhideWhenUsed/>
    <w:pPr>
      <w:ind w:left="1134"/>
      <w:spacing w:after="57"/>
    </w:pPr>
  </w:style>
  <w:style w:type="paragraph" w:styleId="906">
    <w:name w:val="toc 6"/>
    <w:basedOn w:val="716"/>
    <w:next w:val="716"/>
    <w:uiPriority w:val="39"/>
    <w:unhideWhenUsed/>
    <w:pPr>
      <w:ind w:left="1417"/>
      <w:spacing w:after="57"/>
    </w:pPr>
  </w:style>
  <w:style w:type="paragraph" w:styleId="907">
    <w:name w:val="toc 7"/>
    <w:basedOn w:val="716"/>
    <w:next w:val="716"/>
    <w:uiPriority w:val="39"/>
    <w:unhideWhenUsed/>
    <w:pPr>
      <w:ind w:left="1701"/>
      <w:spacing w:after="57"/>
    </w:pPr>
  </w:style>
  <w:style w:type="paragraph" w:styleId="908">
    <w:name w:val="toc 8"/>
    <w:basedOn w:val="716"/>
    <w:next w:val="716"/>
    <w:uiPriority w:val="39"/>
    <w:unhideWhenUsed/>
    <w:pPr>
      <w:ind w:left="1984"/>
      <w:spacing w:after="57"/>
    </w:pPr>
  </w:style>
  <w:style w:type="paragraph" w:styleId="909">
    <w:name w:val="toc 9"/>
    <w:basedOn w:val="716"/>
    <w:next w:val="716"/>
    <w:uiPriority w:val="39"/>
    <w:unhideWhenUsed/>
    <w:pPr>
      <w:ind w:left="2268"/>
      <w:spacing w:after="57"/>
    </w:pPr>
  </w:style>
  <w:style w:type="paragraph" w:styleId="910">
    <w:name w:val="TOC Heading"/>
    <w:uiPriority w:val="39"/>
    <w:unhideWhenUsed/>
    <w:rPr>
      <w:lang w:eastAsia="zh-CN"/>
    </w:rPr>
  </w:style>
  <w:style w:type="paragraph" w:styleId="911">
    <w:name w:val="table of figures"/>
    <w:basedOn w:val="716"/>
    <w:next w:val="716"/>
    <w:uiPriority w:val="99"/>
    <w:unhideWhenUsed/>
  </w:style>
  <w:style w:type="paragraph" w:styleId="912" w:customStyle="1">
    <w:name w:val="ConsPlusTitle"/>
    <w:uiPriority w:val="99"/>
    <w:pPr>
      <w:widowControl w:val="off"/>
    </w:pPr>
    <w:rPr>
      <w:rFonts w:ascii="Times New Roman" w:hAnsi="Times New Roman" w:eastAsia="Times New Roman"/>
      <w:b/>
      <w:bCs/>
      <w:sz w:val="26"/>
      <w:szCs w:val="26"/>
    </w:rPr>
  </w:style>
  <w:style w:type="character" w:styleId="913" w:customStyle="1">
    <w:name w:val="Верхний колонтитул Знак"/>
    <w:link w:val="762"/>
    <w:uiPriority w:val="99"/>
    <w:rPr>
      <w:rFonts w:ascii="Times New Roman" w:hAnsi="Times New Roman" w:eastAsia="Times New Roman" w:cs="Times New Roman"/>
      <w:sz w:val="26"/>
      <w:szCs w:val="24"/>
      <w:lang w:val="en-US" w:eastAsia="ru-RU"/>
    </w:rPr>
  </w:style>
  <w:style w:type="paragraph" w:styleId="914" w:customStyle="1">
    <w:name w:val="ConsPlusNormal"/>
    <w:pPr>
      <w:widowControl w:val="off"/>
    </w:pPr>
    <w:rPr>
      <w:rFonts w:eastAsia="Times New Roman" w:cs="Calibri"/>
      <w:sz w:val="22"/>
      <w:szCs w:val="22"/>
    </w:rPr>
  </w:style>
  <w:style w:type="paragraph" w:styleId="915">
    <w:name w:val="Balloon Text"/>
    <w:basedOn w:val="716"/>
    <w:link w:val="916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916" w:customStyle="1">
    <w:name w:val="Текст выноски Знак"/>
    <w:link w:val="91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917" w:customStyle="1">
    <w:name w:val="pagesindoccount"/>
    <w:basedOn w:val="726"/>
  </w:style>
  <w:style w:type="table" w:styleId="918" w:customStyle="1">
    <w:name w:val="Сетка таблицы1"/>
    <w:basedOn w:val="727"/>
    <w:next w:val="768"/>
    <w:uiPriority w:val="59"/>
    <w:tblPr/>
  </w:style>
  <w:style w:type="character" w:styleId="919" w:customStyle="1">
    <w:name w:val="Нижний колонтитул Знак"/>
    <w:link w:val="764"/>
    <w:uiPriority w:val="99"/>
    <w:rPr>
      <w:rFonts w:ascii="Times New Roman" w:hAnsi="Times New Roman" w:eastAsia="Times New Roman" w:cs="Times New Roman"/>
      <w:sz w:val="26"/>
      <w:szCs w:val="24"/>
      <w:lang w:eastAsia="ru-RU"/>
    </w:rPr>
  </w:style>
  <w:style w:type="character" w:styleId="920">
    <w:name w:val="annotation reference"/>
    <w:uiPriority w:val="99"/>
    <w:semiHidden/>
    <w:unhideWhenUsed/>
    <w:rPr>
      <w:sz w:val="16"/>
      <w:szCs w:val="16"/>
    </w:rPr>
  </w:style>
  <w:style w:type="paragraph" w:styleId="921">
    <w:name w:val="annotation text"/>
    <w:basedOn w:val="716"/>
    <w:link w:val="922"/>
    <w:uiPriority w:val="99"/>
    <w:semiHidden/>
    <w:unhideWhenUsed/>
    <w:rPr>
      <w:sz w:val="20"/>
      <w:szCs w:val="20"/>
      <w:lang w:val="en-US"/>
    </w:rPr>
  </w:style>
  <w:style w:type="character" w:styleId="922" w:customStyle="1">
    <w:name w:val="Текст примечания Знак"/>
    <w:link w:val="92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23" w:customStyle="1">
    <w:name w:val="Table Paragraph"/>
    <w:basedOn w:val="716"/>
    <w:uiPriority w:val="1"/>
    <w:qFormat/>
    <w:pPr>
      <w:widowControl w:val="off"/>
    </w:pPr>
    <w:rPr>
      <w:sz w:val="22"/>
      <w:szCs w:val="22"/>
      <w:lang w:bidi="ru-RU"/>
    </w:rPr>
  </w:style>
  <w:style w:type="paragraph" w:styleId="924" w:customStyle="1">
    <w:name w:val="ConsPlusNonformat"/>
    <w:pPr>
      <w:ind w:firstLine="709"/>
      <w:jc w:val="both"/>
      <w:widowControl w:val="off"/>
    </w:pPr>
    <w:rPr>
      <w:rFonts w:ascii="Courier New" w:hAnsi="Courier New" w:eastAsia="Times New Roman" w:cs="Courier New"/>
    </w:rPr>
  </w:style>
  <w:style w:type="character" w:styleId="925" w:customStyle="1">
    <w:name w:val="copyrights"/>
    <w:basedOn w:val="726"/>
  </w:style>
  <w:style w:type="character" w:styleId="926">
    <w:name w:val="line number"/>
    <w:basedOn w:val="726"/>
    <w:uiPriority w:val="99"/>
    <w:semiHidden/>
    <w:unhideWhenUsed/>
  </w:style>
  <w:style w:type="paragraph" w:styleId="927">
    <w:name w:val="annotation subject"/>
    <w:basedOn w:val="921"/>
    <w:next w:val="921"/>
    <w:link w:val="928"/>
    <w:uiPriority w:val="99"/>
    <w:semiHidden/>
    <w:unhideWhenUsed/>
    <w:rPr>
      <w:b/>
      <w:bCs/>
    </w:rPr>
  </w:style>
  <w:style w:type="character" w:styleId="928" w:customStyle="1">
    <w:name w:val="Тема примечания Знак"/>
    <w:link w:val="927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929" w:customStyle="1">
    <w:name w:val="Основной текст (2) + 14 pt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930" w:customStyle="1">
    <w:name w:val="Заголовок 1 Знак"/>
    <w:link w:val="71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931" w:customStyle="1">
    <w:name w:val="align-top"/>
  </w:style>
  <w:style w:type="character" w:styleId="932" w:customStyle="1">
    <w:name w:val="extendedtext-short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>Минэкономразвития Хакасии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Толмачёв Константин</dc:creator>
  <cp:revision>5</cp:revision>
  <dcterms:created xsi:type="dcterms:W3CDTF">2023-05-17T07:41:00Z</dcterms:created>
  <dcterms:modified xsi:type="dcterms:W3CDTF">2023-05-17T10:21:05Z</dcterms:modified>
  <cp:version>983040</cp:version>
</cp:coreProperties>
</file>