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Ind w:w="49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643"/>
      </w:tblGrid>
      <w:tr>
        <w:tblPrEx/>
        <w:trPr>
          <w:trHeight w:val="66"/>
        </w:trPr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43" w:type="dxa"/>
            <w:textDirection w:val="lrTb"/>
            <w:noWrap w:val="false"/>
          </w:tcPr>
          <w:p>
            <w:pPr>
              <w:pStyle w:val="837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</w:r>
            <w:r>
              <w:rPr>
                <w:rFonts w:ascii="Times New Roman" w:hAnsi="Times New Roman"/>
                <w:b/>
                <w:sz w:val="26"/>
                <w:szCs w:val="26"/>
              </w:rPr>
            </w:r>
            <w:r>
              <w:rPr>
                <w:rFonts w:ascii="Times New Roman" w:hAnsi="Times New Roman"/>
                <w:b/>
                <w:sz w:val="26"/>
                <w:szCs w:val="26"/>
              </w:rPr>
            </w:r>
          </w:p>
        </w:tc>
      </w:tr>
    </w:tbl>
    <w:p>
      <w:pPr>
        <w:pStyle w:val="837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jc w:val="center"/>
        <w:spacing w:after="0" w:line="240" w:lineRule="auto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У</w:t>
      </w:r>
      <w:r>
        <w:rPr>
          <w:rFonts w:ascii="Times New Roman" w:hAnsi="Times New Roman"/>
          <w:bCs/>
          <w:sz w:val="26"/>
          <w:szCs w:val="26"/>
        </w:rPr>
        <w:t xml:space="preserve">ведомлени</w:t>
      </w:r>
      <w:r>
        <w:rPr>
          <w:rFonts w:ascii="Times New Roman" w:hAnsi="Times New Roman"/>
          <w:bCs/>
          <w:sz w:val="26"/>
          <w:szCs w:val="26"/>
        </w:rPr>
        <w:t xml:space="preserve">е</w:t>
      </w:r>
      <w:r>
        <w:rPr>
          <w:rFonts w:ascii="Times New Roman" w:hAnsi="Times New Roman"/>
          <w:bCs/>
          <w:sz w:val="26"/>
          <w:szCs w:val="26"/>
        </w:rPr>
        <w:t xml:space="preserve"> о проведении публич</w:t>
      </w:r>
      <w:r>
        <w:rPr>
          <w:rFonts w:ascii="Times New Roman" w:hAnsi="Times New Roman"/>
          <w:bCs/>
          <w:sz w:val="26"/>
          <w:szCs w:val="26"/>
        </w:rPr>
        <w:t xml:space="preserve">ных консультаций по проекту нормативного акта и сводному отчету о проведении оценки регулирующего воздействия проекта нормативного правового акта Республики Хакасия, затрагивающего вопросы осуществления предпринимательской и иной экономической деятельности</w:t>
      </w:r>
      <w:r>
        <w:rPr>
          <w:rFonts w:ascii="Times New Roman" w:hAnsi="Times New Roman"/>
          <w:bCs/>
          <w:sz w:val="26"/>
          <w:szCs w:val="26"/>
        </w:rPr>
      </w:r>
      <w:r>
        <w:rPr>
          <w:rFonts w:ascii="Times New Roman" w:hAnsi="Times New Roman"/>
          <w:bCs/>
          <w:sz w:val="26"/>
          <w:szCs w:val="26"/>
        </w:rPr>
      </w:r>
    </w:p>
    <w:p>
      <w:pPr>
        <w:ind w:firstLine="709"/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ind w:firstLine="709"/>
        <w:jc w:val="both"/>
        <w:spacing w:after="0"/>
        <w:rPr>
          <w:rFonts w:ascii="Times New Roman" w:hAnsi="Times New Roman"/>
          <w:i/>
          <w:iCs/>
        </w:rPr>
      </w:pPr>
      <w:r>
        <w:rPr>
          <w:rFonts w:ascii="Times New Roman" w:hAnsi="Times New Roman"/>
          <w:sz w:val="26"/>
          <w:szCs w:val="26"/>
        </w:rPr>
        <w:t xml:space="preserve">Настоящим </w:t>
      </w:r>
      <w:r>
        <w:rPr>
          <w:rFonts w:ascii="Times New Roman" w:hAnsi="Times New Roman"/>
          <w:sz w:val="24"/>
          <w:szCs w:val="24"/>
        </w:rPr>
        <w:t xml:space="preserve">Министерство </w:t>
      </w:r>
      <w:r>
        <w:rPr>
          <w:rFonts w:ascii="Times New Roman" w:hAnsi="Times New Roman"/>
          <w:sz w:val="24"/>
          <w:szCs w:val="24"/>
        </w:rPr>
        <w:t xml:space="preserve">экономического развития </w:t>
      </w:r>
      <w:r>
        <w:rPr>
          <w:rFonts w:ascii="Times New Roman" w:hAnsi="Times New Roman"/>
          <w:sz w:val="24"/>
          <w:szCs w:val="24"/>
        </w:rPr>
        <w:t xml:space="preserve">Республики Хакасия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извещает о начале обсуждения проекта нормативно</w:t>
      </w:r>
      <w:r>
        <w:rPr>
          <w:rFonts w:ascii="Times New Roman" w:hAnsi="Times New Roman"/>
          <w:sz w:val="26"/>
          <w:szCs w:val="26"/>
        </w:rPr>
        <w:t xml:space="preserve">го</w:t>
      </w:r>
      <w:r>
        <w:rPr>
          <w:rFonts w:ascii="Times New Roman" w:hAnsi="Times New Roman"/>
          <w:sz w:val="26"/>
          <w:szCs w:val="26"/>
        </w:rPr>
        <w:t xml:space="preserve"> правового акта и сборе предложений заинтересованных лиц.</w:t>
      </w:r>
      <w:r>
        <w:rPr>
          <w:rFonts w:ascii="Times New Roman" w:hAnsi="Times New Roman"/>
          <w:i/>
          <w:iCs/>
        </w:rPr>
      </w:r>
      <w:r>
        <w:rPr>
          <w:rFonts w:ascii="Times New Roman" w:hAnsi="Times New Roman"/>
          <w:i/>
          <w:iCs/>
        </w:rPr>
      </w:r>
    </w:p>
    <w:p>
      <w:pPr>
        <w:ind w:firstLine="709"/>
        <w:jc w:val="both"/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Предложения принимаются по электронной почте на адрес</w:t>
      </w:r>
      <w:r>
        <w:rPr>
          <w:rFonts w:ascii="Times New Roman" w:hAnsi="Times New Roman"/>
          <w:sz w:val="26"/>
          <w:szCs w:val="26"/>
        </w:rPr>
        <w:t xml:space="preserve"> </w:t>
      </w:r>
      <w:hyperlink r:id="rId10" w:tooltip="mailto:me45@r-19.ru" w:history="1">
        <w:r>
          <w:rPr>
            <w:rStyle w:val="838"/>
            <w:rFonts w:ascii="Times New Roman" w:hAnsi="Times New Roman"/>
            <w:sz w:val="26"/>
            <w:szCs w:val="26"/>
            <w:lang w:val="en-US"/>
          </w:rPr>
          <w:t xml:space="preserve">me</w:t>
        </w:r>
        <w:r>
          <w:rPr>
            <w:rStyle w:val="838"/>
            <w:rFonts w:ascii="Times New Roman" w:hAnsi="Times New Roman"/>
            <w:sz w:val="26"/>
            <w:szCs w:val="26"/>
          </w:rPr>
          <w:t xml:space="preserve">45@</w:t>
        </w:r>
        <w:r>
          <w:rPr>
            <w:rStyle w:val="838"/>
            <w:rFonts w:ascii="Times New Roman" w:hAnsi="Times New Roman"/>
            <w:sz w:val="26"/>
            <w:szCs w:val="26"/>
            <w:lang w:val="en-US"/>
          </w:rPr>
          <w:t xml:space="preserve">r</w:t>
        </w:r>
        <w:r>
          <w:rPr>
            <w:rStyle w:val="838"/>
            <w:rFonts w:ascii="Times New Roman" w:hAnsi="Times New Roman"/>
            <w:sz w:val="26"/>
            <w:szCs w:val="26"/>
          </w:rPr>
          <w:t xml:space="preserve">-19.</w:t>
        </w:r>
        <w:r>
          <w:rPr>
            <w:rStyle w:val="838"/>
            <w:rFonts w:ascii="Times New Roman" w:hAnsi="Times New Roman"/>
            <w:sz w:val="26"/>
            <w:szCs w:val="26"/>
            <w:lang w:val="en-US"/>
          </w:rPr>
          <w:t xml:space="preserve">ru</w:t>
        </w:r>
      </w:hyperlink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t xml:space="preserve">в виде прикрепленного файла (рекомендуем воспользоваться прилагаемой формой) или по почтовому адресу уполномоченного органа в бумажном варианте:</w:t>
      </w:r>
      <w:r>
        <w:rPr>
          <w:rFonts w:ascii="Times New Roman" w:hAnsi="Times New Roman"/>
          <w:sz w:val="26"/>
          <w:szCs w:val="26"/>
        </w:rPr>
        <w:t xml:space="preserve">                  </w:t>
      </w:r>
      <w:r>
        <w:rPr>
          <w:rFonts w:ascii="Times New Roman" w:hAnsi="Times New Roman"/>
          <w:sz w:val="26"/>
          <w:szCs w:val="26"/>
        </w:rPr>
        <w:t xml:space="preserve">г. Абакан, ул</w:t>
      </w:r>
      <w:r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</w:rPr>
        <w:t xml:space="preserve">Советская</w:t>
      </w:r>
      <w:r>
        <w:rPr>
          <w:rFonts w:ascii="Times New Roman" w:hAnsi="Times New Roman"/>
          <w:sz w:val="26"/>
          <w:szCs w:val="26"/>
        </w:rPr>
        <w:t xml:space="preserve">,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45</w:t>
      </w:r>
      <w:r>
        <w:rPr>
          <w:rFonts w:ascii="Times New Roman" w:hAnsi="Times New Roman"/>
          <w:sz w:val="26"/>
          <w:szCs w:val="26"/>
        </w:rPr>
        <w:t xml:space="preserve">.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ind w:firstLine="709"/>
        <w:jc w:val="both"/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Вы также можете направить предложения посредством функционала Официального портала оценки регулирующего воздействия и публичных обсуждений Республики Хакасия в информационно-телекоммуникационной сети «Интернет» (orv.r-19.ru). 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ind w:firstLine="709"/>
        <w:jc w:val="both"/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Все поступившие предложения будут рассмотрены. Сводка предложений будет размещена на Официальном портале.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ind w:firstLine="709"/>
        <w:jc w:val="both"/>
        <w:spacing w:after="0"/>
        <w:rPr>
          <w:rFonts w:ascii="Times New Roman" w:hAnsi="Times New Roman"/>
          <w:sz w:val="26"/>
          <w:szCs w:val="26"/>
          <w:highlight w:val="white"/>
        </w:rPr>
      </w:pPr>
      <w:r>
        <w:rPr>
          <w:rFonts w:ascii="Times New Roman" w:hAnsi="Times New Roman"/>
          <w:sz w:val="26"/>
          <w:szCs w:val="26"/>
        </w:rPr>
        <w:t xml:space="preserve">Сроки приема предложений: с </w:t>
      </w:r>
      <w:r>
        <w:rPr>
          <w:rFonts w:ascii="Times New Roman" w:hAnsi="Times New Roman"/>
          <w:sz w:val="26"/>
          <w:szCs w:val="26"/>
          <w:highlight w:val="white"/>
        </w:rPr>
        <w:t xml:space="preserve">«06</w:t>
      </w:r>
      <w:r>
        <w:rPr>
          <w:rFonts w:ascii="Times New Roman" w:hAnsi="Times New Roman"/>
          <w:sz w:val="26"/>
          <w:szCs w:val="26"/>
          <w:highlight w:val="white"/>
        </w:rPr>
        <w:t xml:space="preserve">»</w:t>
      </w:r>
      <w:r>
        <w:rPr>
          <w:rFonts w:ascii="Times New Roman" w:hAnsi="Times New Roman"/>
          <w:sz w:val="26"/>
          <w:szCs w:val="26"/>
          <w:highlight w:val="white"/>
        </w:rPr>
        <w:t xml:space="preserve"> </w:t>
      </w:r>
      <w:r>
        <w:rPr>
          <w:rFonts w:ascii="Times New Roman" w:hAnsi="Times New Roman"/>
          <w:sz w:val="26"/>
          <w:szCs w:val="26"/>
          <w:highlight w:val="white"/>
        </w:rPr>
        <w:t xml:space="preserve">августа</w:t>
      </w:r>
      <w:r>
        <w:rPr>
          <w:rFonts w:ascii="Times New Roman" w:hAnsi="Times New Roman"/>
          <w:sz w:val="26"/>
          <w:szCs w:val="26"/>
          <w:highlight w:val="white"/>
        </w:rPr>
        <w:t xml:space="preserve"> </w:t>
      </w:r>
      <w:r>
        <w:rPr>
          <w:rFonts w:ascii="Times New Roman" w:hAnsi="Times New Roman"/>
          <w:sz w:val="26"/>
          <w:szCs w:val="26"/>
          <w:highlight w:val="white"/>
        </w:rPr>
        <w:t xml:space="preserve">20</w:t>
      </w:r>
      <w:r>
        <w:rPr>
          <w:rFonts w:ascii="Times New Roman" w:hAnsi="Times New Roman"/>
          <w:sz w:val="26"/>
          <w:szCs w:val="26"/>
          <w:highlight w:val="white"/>
        </w:rPr>
        <w:t xml:space="preserve">2</w:t>
      </w:r>
      <w:r>
        <w:rPr>
          <w:rFonts w:ascii="Times New Roman" w:hAnsi="Times New Roman"/>
          <w:sz w:val="26"/>
          <w:szCs w:val="26"/>
          <w:highlight w:val="white"/>
        </w:rPr>
        <w:t xml:space="preserve">6</w:t>
      </w:r>
      <w:r>
        <w:rPr>
          <w:rFonts w:ascii="Times New Roman" w:hAnsi="Times New Roman"/>
          <w:sz w:val="26"/>
          <w:szCs w:val="26"/>
          <w:highlight w:val="white"/>
        </w:rPr>
        <w:t xml:space="preserve"> </w:t>
      </w:r>
      <w:r>
        <w:rPr>
          <w:rFonts w:ascii="Times New Roman" w:hAnsi="Times New Roman"/>
          <w:sz w:val="26"/>
          <w:szCs w:val="26"/>
          <w:highlight w:val="white"/>
        </w:rPr>
        <w:t xml:space="preserve">по</w:t>
      </w:r>
      <w:r>
        <w:rPr>
          <w:rFonts w:ascii="Times New Roman" w:hAnsi="Times New Roman"/>
          <w:sz w:val="26"/>
          <w:szCs w:val="26"/>
          <w:highlight w:val="white"/>
        </w:rPr>
        <w:t xml:space="preserve"> «02</w:t>
      </w:r>
      <w:r>
        <w:rPr>
          <w:rFonts w:ascii="Times New Roman" w:hAnsi="Times New Roman"/>
          <w:sz w:val="26"/>
          <w:szCs w:val="26"/>
          <w:highlight w:val="white"/>
        </w:rPr>
        <w:t xml:space="preserve">»</w:t>
      </w:r>
      <w:r>
        <w:rPr>
          <w:rFonts w:ascii="Times New Roman" w:hAnsi="Times New Roman"/>
          <w:sz w:val="26"/>
          <w:szCs w:val="26"/>
          <w:highlight w:val="white"/>
        </w:rPr>
        <w:t xml:space="preserve"> сентября</w:t>
      </w:r>
      <w:r>
        <w:rPr>
          <w:rFonts w:ascii="Times New Roman" w:hAnsi="Times New Roman"/>
          <w:sz w:val="26"/>
          <w:szCs w:val="26"/>
          <w:highlight w:val="white"/>
        </w:rPr>
        <w:t xml:space="preserve"> </w:t>
      </w:r>
      <w:r>
        <w:rPr>
          <w:rFonts w:ascii="Times New Roman" w:hAnsi="Times New Roman"/>
          <w:sz w:val="26"/>
          <w:szCs w:val="26"/>
          <w:highlight w:val="white"/>
        </w:rPr>
        <w:t xml:space="preserve">20</w:t>
      </w:r>
      <w:r>
        <w:rPr>
          <w:rFonts w:ascii="Times New Roman" w:hAnsi="Times New Roman"/>
          <w:sz w:val="26"/>
          <w:szCs w:val="26"/>
          <w:highlight w:val="white"/>
        </w:rPr>
        <w:t xml:space="preserve">2</w:t>
      </w:r>
      <w:r>
        <w:rPr>
          <w:rFonts w:ascii="Times New Roman" w:hAnsi="Times New Roman"/>
          <w:sz w:val="26"/>
          <w:szCs w:val="26"/>
          <w:highlight w:val="white"/>
        </w:rPr>
        <w:t xml:space="preserve">6</w:t>
      </w:r>
      <w:r>
        <w:rPr>
          <w:rFonts w:ascii="Times New Roman" w:hAnsi="Times New Roman"/>
          <w:sz w:val="26"/>
          <w:szCs w:val="26"/>
          <w:highlight w:val="white"/>
        </w:rPr>
        <w:t xml:space="preserve">.</w:t>
      </w:r>
      <w:r>
        <w:rPr>
          <w:rFonts w:ascii="Times New Roman" w:hAnsi="Times New Roman"/>
          <w:sz w:val="26"/>
          <w:szCs w:val="26"/>
          <w:highlight w:val="white"/>
        </w:rPr>
      </w:r>
      <w:r>
        <w:rPr>
          <w:rFonts w:ascii="Times New Roman" w:hAnsi="Times New Roman"/>
          <w:sz w:val="26"/>
          <w:szCs w:val="26"/>
          <w:highlight w:val="white"/>
        </w:rPr>
      </w:r>
    </w:p>
    <w:p>
      <w:pPr>
        <w:ind w:firstLine="709"/>
        <w:jc w:val="both"/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Контактное лицо по вопросам заполнения формы запроса и его отправки: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Михайлова Екатерина Алексеевна</w:t>
      </w:r>
      <w:r>
        <w:rPr>
          <w:rFonts w:ascii="Times New Roman" w:hAnsi="Times New Roman"/>
          <w:sz w:val="26"/>
          <w:szCs w:val="26"/>
        </w:rPr>
        <w:t xml:space="preserve">,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заместитель начальника отдела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государственного регулирования потребительского рынка</w:t>
      </w:r>
      <w:r>
        <w:rPr>
          <w:rFonts w:ascii="Times New Roman" w:hAnsi="Times New Roman"/>
          <w:sz w:val="26"/>
          <w:szCs w:val="26"/>
        </w:rPr>
        <w:t xml:space="preserve">,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8 </w:t>
      </w:r>
      <w:r>
        <w:rPr>
          <w:rFonts w:ascii="Times New Roman" w:hAnsi="Times New Roman"/>
          <w:sz w:val="26"/>
          <w:szCs w:val="26"/>
        </w:rPr>
        <w:t xml:space="preserve">(3902)</w:t>
      </w:r>
      <w:r>
        <w:rPr>
          <w:rFonts w:ascii="Times New Roman" w:hAnsi="Times New Roman"/>
          <w:sz w:val="26"/>
          <w:szCs w:val="26"/>
        </w:rPr>
        <w:t xml:space="preserve"> 248-200 </w:t>
      </w:r>
      <w:r>
        <w:rPr>
          <w:rFonts w:ascii="Times New Roman" w:hAnsi="Times New Roman"/>
          <w:sz w:val="26"/>
          <w:szCs w:val="26"/>
        </w:rPr>
        <w:br/>
        <w:t xml:space="preserve">доб. 214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  <w:lang w:val="en-US"/>
        </w:rPr>
        <w:t xml:space="preserve">me</w:t>
      </w:r>
      <w:r>
        <w:rPr>
          <w:rFonts w:ascii="Times New Roman" w:hAnsi="Times New Roman"/>
          <w:sz w:val="26"/>
          <w:szCs w:val="26"/>
        </w:rPr>
        <w:t xml:space="preserve">45@</w:t>
      </w:r>
      <w:r>
        <w:rPr>
          <w:rFonts w:ascii="Times New Roman" w:hAnsi="Times New Roman"/>
          <w:sz w:val="26"/>
          <w:szCs w:val="26"/>
          <w:lang w:val="en-US"/>
        </w:rPr>
        <w:t xml:space="preserve">r</w:t>
      </w:r>
      <w:r>
        <w:rPr>
          <w:rFonts w:ascii="Times New Roman" w:hAnsi="Times New Roman"/>
          <w:sz w:val="26"/>
          <w:szCs w:val="26"/>
        </w:rPr>
        <w:t xml:space="preserve">-19.</w:t>
      </w:r>
      <w:r>
        <w:rPr>
          <w:rFonts w:ascii="Times New Roman" w:hAnsi="Times New Roman"/>
          <w:sz w:val="26"/>
          <w:szCs w:val="26"/>
          <w:lang w:val="en-US"/>
        </w:rPr>
        <w:t xml:space="preserve">ru</w:t>
      </w:r>
      <w:r>
        <w:rPr>
          <w:rFonts w:ascii="Times New Roman" w:hAnsi="Times New Roman"/>
          <w:sz w:val="26"/>
          <w:szCs w:val="26"/>
        </w:rPr>
        <w:t xml:space="preserve">.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jc w:val="center"/>
        <w:spacing w:after="0"/>
        <w:rPr>
          <w:rFonts w:ascii="Times New Roman" w:hAnsi="Times New Roman"/>
          <w:i/>
          <w:iCs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 xml:space="preserve">(</w:t>
      </w:r>
      <w:r>
        <w:rPr>
          <w:rFonts w:ascii="Times New Roman" w:hAnsi="Times New Roman"/>
          <w:i/>
          <w:iCs/>
          <w:sz w:val="24"/>
          <w:szCs w:val="26"/>
        </w:rPr>
        <w:t xml:space="preserve">ФИО, тел., электронная почта)</w:t>
      </w:r>
      <w:r>
        <w:rPr>
          <w:rFonts w:ascii="Times New Roman" w:hAnsi="Times New Roman"/>
          <w:i/>
          <w:iCs/>
          <w:sz w:val="24"/>
          <w:szCs w:val="26"/>
        </w:rPr>
      </w:r>
      <w:r>
        <w:rPr>
          <w:rFonts w:ascii="Times New Roman" w:hAnsi="Times New Roman"/>
          <w:i/>
          <w:iCs/>
          <w:sz w:val="24"/>
          <w:szCs w:val="26"/>
        </w:rPr>
      </w:r>
    </w:p>
    <w:p>
      <w:pPr>
        <w:jc w:val="center"/>
        <w:spacing w:after="0"/>
        <w:rPr>
          <w:rFonts w:ascii="Times New Roman" w:hAnsi="Times New Roman"/>
          <w:i/>
          <w:iCs/>
          <w:sz w:val="24"/>
          <w:szCs w:val="26"/>
        </w:rPr>
      </w:pPr>
      <w:r>
        <w:rPr>
          <w:rFonts w:ascii="Times New Roman" w:hAnsi="Times New Roman"/>
          <w:i/>
          <w:iCs/>
          <w:sz w:val="24"/>
          <w:szCs w:val="26"/>
        </w:rPr>
      </w:r>
      <w:r>
        <w:rPr>
          <w:rFonts w:ascii="Times New Roman" w:hAnsi="Times New Roman"/>
          <w:i/>
          <w:iCs/>
          <w:sz w:val="24"/>
          <w:szCs w:val="26"/>
        </w:rPr>
      </w:r>
      <w:r>
        <w:rPr>
          <w:rFonts w:ascii="Times New Roman" w:hAnsi="Times New Roman"/>
          <w:i/>
          <w:iCs/>
          <w:sz w:val="24"/>
          <w:szCs w:val="26"/>
        </w:rPr>
      </w:r>
    </w:p>
    <w:tbl>
      <w:tblPr>
        <w:tblW w:w="98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888"/>
        <w:gridCol w:w="6001"/>
      </w:tblGrid>
      <w:tr>
        <w:tblPrEx/>
        <w:trPr/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8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 xml:space="preserve">ПЕРЕЧЕНЬ ВОПРОСОВ В РАМКАХ ПРОВЕДЕНИЯ ПУБЛИЧН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 xml:space="preserve">ЫХ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 xml:space="preserve">КОНСУЛЬТАЦИЙ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Пожалуйста, заполните и направьте данную форму по электронной почте на адрес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me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45@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r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-19.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ru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не позднее </w:t>
            </w:r>
            <w:r>
              <w:rPr>
                <w:rFonts w:ascii="Times New Roman" w:hAnsi="Times New Roman"/>
                <w:sz w:val="26"/>
                <w:szCs w:val="26"/>
                <w:highlight w:val="white"/>
                <w:lang w:eastAsia="en-US"/>
              </w:rPr>
              <w:t xml:space="preserve">02</w:t>
            </w:r>
            <w:r>
              <w:rPr>
                <w:rFonts w:ascii="Times New Roman" w:hAnsi="Times New Roman"/>
                <w:sz w:val="26"/>
                <w:szCs w:val="26"/>
                <w:highlight w:val="white"/>
                <w:lang w:eastAsia="en-US"/>
              </w:rPr>
              <w:t xml:space="preserve">.09</w:t>
            </w:r>
            <w:r>
              <w:rPr>
                <w:rFonts w:ascii="Times New Roman" w:hAnsi="Times New Roman"/>
                <w:sz w:val="26"/>
                <w:szCs w:val="26"/>
                <w:highlight w:val="white"/>
                <w:lang w:eastAsia="en-US"/>
              </w:rPr>
              <w:t xml:space="preserve">.202</w:t>
            </w:r>
            <w:r>
              <w:rPr>
                <w:rFonts w:ascii="Times New Roman" w:hAnsi="Times New Roman"/>
                <w:sz w:val="26"/>
                <w:szCs w:val="26"/>
                <w:highlight w:val="white"/>
                <w:lang w:eastAsia="en-US"/>
              </w:rPr>
              <w:t xml:space="preserve">6</w:t>
            </w:r>
            <w:r>
              <w:rPr>
                <w:rFonts w:ascii="Times New Roman" w:hAnsi="Times New Roman"/>
                <w:sz w:val="26"/>
                <w:szCs w:val="26"/>
                <w:highlight w:val="white"/>
                <w:lang w:eastAsia="en-US"/>
              </w:rPr>
              <w:t xml:space="preserve">.</w:t>
            </w:r>
            <w:r>
              <w:rPr>
                <w:rFonts w:ascii="Times New Roman" w:hAnsi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/>
                <w:sz w:val="26"/>
                <w:szCs w:val="26"/>
                <w:highlight w:val="whit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Позиции, направленные в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Министерство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экономического развития Республики Хакасия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после указанного срока, могут быть не рассмотрены.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                </w:t>
            </w:r>
            <w:bookmarkStart w:id="0" w:name="_GoBack"/>
            <w:r/>
            <w:bookmarkEnd w:id="0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                       </w:t>
            </w:r>
            <w:r>
              <w:rPr>
                <w:rFonts w:ascii="Times New Roman" w:hAnsi="Times New Roman"/>
                <w:i/>
                <w:iCs/>
                <w:sz w:val="24"/>
                <w:szCs w:val="26"/>
              </w:rPr>
              <w:t xml:space="preserve">наименование регулирующего органа</w:t>
            </w:r>
            <w:r>
              <w:rPr>
                <w:rFonts w:ascii="Times New Roman" w:hAnsi="Times New Roman"/>
                <w:sz w:val="24"/>
                <w:szCs w:val="26"/>
                <w:lang w:eastAsia="en-US"/>
              </w:rPr>
              <w:t xml:space="preserve">)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88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0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 xml:space="preserve">Контактная информация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88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u w:val="single"/>
                <w:lang w:eastAsia="en-US"/>
              </w:rPr>
              <w:t xml:space="preserve">По Вашему желанию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укажите: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00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88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н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азвание организации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00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</w: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</w: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88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с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феру деятельности организации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00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88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Ф.И.О. контактного лица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00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88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н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омер контактного телефона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00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88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а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дрес электронной почты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00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</w: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</w: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</w:r>
          </w:p>
        </w:tc>
      </w:tr>
    </w:tbl>
    <w:p>
      <w:pPr>
        <w:pStyle w:val="836"/>
        <w:ind w:left="567"/>
        <w:spacing w:after="0" w:line="240" w:lineRule="auto"/>
        <w:rPr>
          <w:rFonts w:ascii="Times New Roman" w:hAnsi="Times New Roman"/>
          <w:spacing w:val="-12"/>
          <w:sz w:val="26"/>
          <w:szCs w:val="26"/>
        </w:rPr>
      </w:pPr>
      <w:r>
        <w:rPr>
          <w:rFonts w:ascii="Times New Roman" w:hAnsi="Times New Roman"/>
          <w:spacing w:val="-12"/>
          <w:sz w:val="26"/>
          <w:szCs w:val="26"/>
        </w:rPr>
      </w:r>
      <w:r>
        <w:rPr>
          <w:rFonts w:ascii="Times New Roman" w:hAnsi="Times New Roman"/>
          <w:spacing w:val="-12"/>
          <w:sz w:val="26"/>
          <w:szCs w:val="26"/>
        </w:rPr>
      </w:r>
      <w:r>
        <w:rPr>
          <w:rFonts w:ascii="Times New Roman" w:hAnsi="Times New Roman"/>
          <w:spacing w:val="-12"/>
          <w:sz w:val="26"/>
          <w:szCs w:val="26"/>
        </w:rPr>
      </w:r>
    </w:p>
    <w:p>
      <w:pPr>
        <w:pStyle w:val="836"/>
        <w:numPr>
          <w:ilvl w:val="0"/>
          <w:numId w:val="1"/>
        </w:numPr>
        <w:ind w:left="0"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pacing w:val="-12"/>
          <w:sz w:val="26"/>
          <w:szCs w:val="26"/>
        </w:rPr>
      </w:pPr>
      <w:r>
        <w:rPr>
          <w:rFonts w:ascii="Times New Roman" w:hAnsi="Times New Roman"/>
          <w:spacing w:val="-12"/>
          <w:sz w:val="26"/>
          <w:szCs w:val="26"/>
        </w:rPr>
        <w:t xml:space="preserve">Считаете ли Вы предлагаемое регулирование необходимым/обоснованным?</w:t>
      </w:r>
      <w:r>
        <w:rPr>
          <w:rFonts w:ascii="Times New Roman" w:hAnsi="Times New Roman"/>
          <w:spacing w:val="-12"/>
          <w:sz w:val="26"/>
          <w:szCs w:val="26"/>
        </w:rPr>
      </w:r>
      <w:r>
        <w:rPr>
          <w:rFonts w:ascii="Times New Roman" w:hAnsi="Times New Roman"/>
          <w:spacing w:val="-12"/>
          <w:sz w:val="26"/>
          <w:szCs w:val="26"/>
        </w:rPr>
      </w:r>
    </w:p>
    <w:p>
      <w:pPr>
        <w:jc w:val="both"/>
        <w:spacing w:after="0" w:line="240" w:lineRule="auto"/>
        <w:rPr>
          <w:rFonts w:ascii="Times New Roman" w:hAnsi="Times New Roman"/>
          <w:spacing w:val="-12"/>
          <w:sz w:val="26"/>
          <w:szCs w:val="26"/>
        </w:rPr>
      </w:pPr>
      <w:r>
        <w:rPr>
          <w:rFonts w:ascii="Times New Roman" w:hAnsi="Times New Roman"/>
          <w:spacing w:val="-12"/>
          <w:sz w:val="26"/>
          <w:szCs w:val="26"/>
        </w:rPr>
        <w:t xml:space="preserve">_____________________________________________________________________________</w:t>
      </w:r>
      <w:r>
        <w:rPr>
          <w:rFonts w:ascii="Times New Roman" w:hAnsi="Times New Roman"/>
          <w:spacing w:val="-12"/>
          <w:sz w:val="26"/>
          <w:szCs w:val="26"/>
        </w:rPr>
      </w:r>
      <w:r>
        <w:rPr>
          <w:rFonts w:ascii="Times New Roman" w:hAnsi="Times New Roman"/>
          <w:spacing w:val="-12"/>
          <w:sz w:val="26"/>
          <w:szCs w:val="26"/>
        </w:rPr>
      </w:r>
    </w:p>
    <w:p>
      <w:pPr>
        <w:jc w:val="both"/>
        <w:spacing w:after="0" w:line="240" w:lineRule="auto"/>
        <w:rPr>
          <w:rFonts w:ascii="Times New Roman" w:hAnsi="Times New Roman"/>
          <w:spacing w:val="-12"/>
          <w:sz w:val="26"/>
          <w:szCs w:val="26"/>
        </w:rPr>
      </w:pPr>
      <w:r>
        <w:rPr>
          <w:rFonts w:ascii="Times New Roman" w:hAnsi="Times New Roman"/>
          <w:spacing w:val="-12"/>
          <w:sz w:val="26"/>
          <w:szCs w:val="26"/>
        </w:rPr>
        <w:t xml:space="preserve">_____________________________________________________________________________</w:t>
      </w:r>
      <w:r>
        <w:rPr>
          <w:rFonts w:ascii="Times New Roman" w:hAnsi="Times New Roman"/>
          <w:spacing w:val="-12"/>
          <w:sz w:val="26"/>
          <w:szCs w:val="26"/>
        </w:rPr>
      </w:r>
      <w:r>
        <w:rPr>
          <w:rFonts w:ascii="Times New Roman" w:hAnsi="Times New Roman"/>
          <w:spacing w:val="-12"/>
          <w:sz w:val="26"/>
          <w:szCs w:val="26"/>
        </w:rPr>
      </w:r>
    </w:p>
    <w:p>
      <w:pPr>
        <w:pStyle w:val="836"/>
        <w:numPr>
          <w:ilvl w:val="0"/>
          <w:numId w:val="1"/>
        </w:numPr>
        <w:ind w:left="0"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Какие </w:t>
      </w:r>
      <w:r>
        <w:rPr>
          <w:rFonts w:ascii="Times New Roman" w:hAnsi="Times New Roman"/>
          <w:sz w:val="26"/>
          <w:szCs w:val="26"/>
        </w:rPr>
        <w:t xml:space="preserve">издержки</w:t>
      </w:r>
      <w:r>
        <w:rPr>
          <w:rFonts w:ascii="Times New Roman" w:hAnsi="Times New Roman"/>
          <w:sz w:val="26"/>
          <w:szCs w:val="26"/>
        </w:rPr>
        <w:t xml:space="preserve">, которые вызовет предлагаемое регулирование,</w:t>
      </w:r>
      <w:r>
        <w:rPr>
          <w:rFonts w:ascii="Times New Roman" w:hAnsi="Times New Roman"/>
          <w:sz w:val="26"/>
          <w:szCs w:val="26"/>
        </w:rPr>
        <w:t xml:space="preserve"> Вы считаете необоснованными (избыточными, дублирующими)?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jc w:val="both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______________________________________________________________________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836"/>
        <w:ind w:left="0"/>
        <w:jc w:val="both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______________________________________________________________________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836"/>
        <w:numPr>
          <w:ilvl w:val="0"/>
          <w:numId w:val="1"/>
        </w:numPr>
        <w:ind w:left="0"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Существуют ли альтернативные (менее затратные и (или) более эффективные) способы решения проблемы?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836"/>
        <w:ind w:left="0"/>
        <w:jc w:val="both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______________________________________________________________________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jc w:val="both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______________________________________________________________________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836"/>
        <w:numPr>
          <w:ilvl w:val="0"/>
          <w:numId w:val="1"/>
        </w:numPr>
        <w:ind w:left="0"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hAnsi="Times New Roman"/>
          <w:sz w:val="26"/>
          <w:szCs w:val="26"/>
          <w:lang w:eastAsia="en-US"/>
        </w:rPr>
        <w:t xml:space="preserve"> Если у Вас имеются дополнительные замечания, комментарии</w:t>
      </w:r>
      <w:r>
        <w:rPr>
          <w:rFonts w:ascii="Times New Roman" w:hAnsi="Times New Roman"/>
          <w:sz w:val="26"/>
          <w:szCs w:val="26"/>
          <w:lang w:eastAsia="en-US"/>
        </w:rPr>
        <w:br/>
        <w:t xml:space="preserve"> и предложения по настоящему проекту нормативного правового акта укажите</w:t>
      </w:r>
      <w:r>
        <w:rPr>
          <w:rFonts w:ascii="Times New Roman" w:hAnsi="Times New Roman"/>
          <w:sz w:val="26"/>
          <w:szCs w:val="26"/>
          <w:lang w:eastAsia="en-US"/>
        </w:rPr>
        <w:br/>
        <w:t xml:space="preserve"> их в форме следующей таблицы:</w:t>
      </w:r>
      <w:r>
        <w:rPr>
          <w:rFonts w:ascii="Times New Roman" w:hAnsi="Times New Roman"/>
          <w:sz w:val="26"/>
          <w:szCs w:val="26"/>
          <w:lang w:eastAsia="en-US"/>
        </w:rPr>
      </w:r>
      <w:r>
        <w:rPr>
          <w:rFonts w:ascii="Times New Roman" w:hAnsi="Times New Roman"/>
          <w:sz w:val="26"/>
          <w:szCs w:val="26"/>
          <w:lang w:eastAsia="en-US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hAnsi="Times New Roman"/>
          <w:sz w:val="26"/>
          <w:szCs w:val="26"/>
          <w:lang w:eastAsia="en-US"/>
        </w:rPr>
      </w:r>
      <w:r>
        <w:rPr>
          <w:rFonts w:ascii="Times New Roman" w:hAnsi="Times New Roman"/>
          <w:sz w:val="26"/>
          <w:szCs w:val="26"/>
          <w:lang w:eastAsia="en-US"/>
        </w:rPr>
      </w:r>
      <w:r>
        <w:rPr>
          <w:rFonts w:ascii="Times New Roman" w:hAnsi="Times New Roman"/>
          <w:sz w:val="26"/>
          <w:szCs w:val="26"/>
          <w:lang w:eastAsia="en-US"/>
        </w:rPr>
      </w:r>
    </w:p>
    <w:tbl>
      <w:tblPr>
        <w:tblW w:w="0" w:type="auto"/>
        <w:tblInd w:w="62" w:type="dxa"/>
        <w:tblLayout w:type="fixed"/>
        <w:tblCellMar>
          <w:left w:w="0" w:type="dxa"/>
          <w:top w:w="75" w:type="dxa"/>
          <w:right w:w="0" w:type="dxa"/>
          <w:bottom w:w="75" w:type="dxa"/>
        </w:tblCellMar>
        <w:tblLook w:val="04A0" w:firstRow="1" w:lastRow="0" w:firstColumn="1" w:lastColumn="0" w:noHBand="0" w:noVBand="1"/>
      </w:tblPr>
      <w:tblGrid>
        <w:gridCol w:w="3402"/>
        <w:gridCol w:w="3118"/>
        <w:gridCol w:w="3118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34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Положения нормативного правового акта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31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Комментарии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31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Предложения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340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311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311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</w:r>
          </w:p>
        </w:tc>
      </w:tr>
    </w:tbl>
    <w:p>
      <w:pPr>
        <w:ind w:firstLine="709"/>
        <w:jc w:val="both"/>
        <w:spacing w:after="0" w:line="240" w:lineRule="auto"/>
        <w:shd w:val="clear" w:color="auto" w:fill="ffffff"/>
        <w:tabs>
          <w:tab w:val="left" w:pos="993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Liberation Sans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54" w:hanging="420"/>
      </w:pPr>
    </w:lvl>
    <w:lvl w:ilvl="1">
      <w:start w:val="1"/>
      <w:numFmt w:val="lowerLetter"/>
      <w:isLgl w:val="false"/>
      <w:suff w:val="tab"/>
      <w:lvlText w:val="%2."/>
      <w:lvlJc w:val="left"/>
      <w:pPr>
        <w:ind w:left="221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93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5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7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9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1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53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7">
    <w:name w:val="Heading 1"/>
    <w:basedOn w:val="832"/>
    <w:next w:val="832"/>
    <w:link w:val="658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8">
    <w:name w:val="Heading 1 Char"/>
    <w:basedOn w:val="833"/>
    <w:link w:val="657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59">
    <w:name w:val="Heading 2"/>
    <w:basedOn w:val="832"/>
    <w:next w:val="832"/>
    <w:link w:val="660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60">
    <w:name w:val="Heading 2 Char"/>
    <w:basedOn w:val="833"/>
    <w:link w:val="659"/>
    <w:uiPriority w:val="9"/>
    <w:rPr>
      <w:rFonts w:ascii="Liberation Sans" w:hAnsi="Liberation Sans" w:eastAsia="Liberation Sans" w:cs="Liberation Sans"/>
      <w:sz w:val="34"/>
    </w:rPr>
  </w:style>
  <w:style w:type="paragraph" w:styleId="661">
    <w:name w:val="Heading 3"/>
    <w:basedOn w:val="832"/>
    <w:next w:val="832"/>
    <w:link w:val="662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2">
    <w:name w:val="Heading 3 Char"/>
    <w:basedOn w:val="833"/>
    <w:link w:val="661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3">
    <w:name w:val="Heading 4"/>
    <w:basedOn w:val="832"/>
    <w:next w:val="832"/>
    <w:link w:val="664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4">
    <w:name w:val="Heading 4 Char"/>
    <w:basedOn w:val="833"/>
    <w:link w:val="66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5">
    <w:name w:val="Heading 5"/>
    <w:basedOn w:val="832"/>
    <w:next w:val="832"/>
    <w:link w:val="666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6">
    <w:name w:val="Heading 5 Char"/>
    <w:basedOn w:val="833"/>
    <w:link w:val="66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7">
    <w:name w:val="Heading 6"/>
    <w:basedOn w:val="832"/>
    <w:next w:val="832"/>
    <w:link w:val="668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8">
    <w:name w:val="Heading 6 Char"/>
    <w:basedOn w:val="833"/>
    <w:link w:val="66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9">
    <w:name w:val="Heading 7"/>
    <w:basedOn w:val="832"/>
    <w:next w:val="832"/>
    <w:link w:val="670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0">
    <w:name w:val="Heading 7 Char"/>
    <w:basedOn w:val="833"/>
    <w:link w:val="669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71">
    <w:name w:val="Heading 8"/>
    <w:basedOn w:val="832"/>
    <w:next w:val="832"/>
    <w:link w:val="672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2">
    <w:name w:val="Heading 8 Char"/>
    <w:basedOn w:val="833"/>
    <w:link w:val="67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3">
    <w:name w:val="Heading 9"/>
    <w:basedOn w:val="832"/>
    <w:next w:val="832"/>
    <w:link w:val="67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4">
    <w:name w:val="Heading 9 Char"/>
    <w:basedOn w:val="833"/>
    <w:link w:val="67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5">
    <w:name w:val="Title"/>
    <w:basedOn w:val="832"/>
    <w:next w:val="832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basedOn w:val="833"/>
    <w:link w:val="675"/>
    <w:uiPriority w:val="10"/>
    <w:rPr>
      <w:sz w:val="48"/>
      <w:szCs w:val="48"/>
    </w:rPr>
  </w:style>
  <w:style w:type="paragraph" w:styleId="677">
    <w:name w:val="Subtitle"/>
    <w:basedOn w:val="832"/>
    <w:next w:val="832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basedOn w:val="833"/>
    <w:link w:val="677"/>
    <w:uiPriority w:val="11"/>
    <w:rPr>
      <w:sz w:val="24"/>
      <w:szCs w:val="24"/>
    </w:rPr>
  </w:style>
  <w:style w:type="paragraph" w:styleId="679">
    <w:name w:val="Quote"/>
    <w:basedOn w:val="832"/>
    <w:next w:val="832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2"/>
    <w:next w:val="832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2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basedOn w:val="833"/>
    <w:link w:val="683"/>
    <w:uiPriority w:val="99"/>
  </w:style>
  <w:style w:type="paragraph" w:styleId="685">
    <w:name w:val="Footer"/>
    <w:basedOn w:val="832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basedOn w:val="833"/>
    <w:link w:val="685"/>
    <w:uiPriority w:val="99"/>
  </w:style>
  <w:style w:type="paragraph" w:styleId="687">
    <w:name w:val="Caption"/>
    <w:basedOn w:val="832"/>
    <w:next w:val="832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basedOn w:val="833"/>
    <w:link w:val="687"/>
    <w:uiPriority w:val="35"/>
    <w:rPr>
      <w:b/>
      <w:bCs/>
      <w:color w:val="4f81bd" w:themeColor="accent1"/>
      <w:sz w:val="18"/>
      <w:szCs w:val="18"/>
    </w:rPr>
  </w:style>
  <w:style w:type="table" w:styleId="689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2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3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2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3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4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5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6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7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8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4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0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8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89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90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91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792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793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794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6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7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8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9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0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1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3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4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5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6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7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8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3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3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  <w:rPr>
      <w:rFonts w:ascii="Calibri" w:hAnsi="Calibri" w:eastAsia="Times New Roman" w:cs="Times New Roman"/>
      <w:lang w:eastAsia="ru-RU"/>
    </w:rPr>
  </w:style>
  <w:style w:type="character" w:styleId="833" w:default="1">
    <w:name w:val="Default Paragraph Font"/>
    <w:uiPriority w:val="1"/>
    <w:unhideWhenUsed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  <w:style w:type="paragraph" w:styleId="836">
    <w:name w:val="List Paragraph"/>
    <w:basedOn w:val="832"/>
    <w:uiPriority w:val="34"/>
    <w:qFormat/>
    <w:pPr>
      <w:contextualSpacing/>
      <w:ind w:left="720"/>
    </w:pPr>
  </w:style>
  <w:style w:type="paragraph" w:styleId="837">
    <w:name w:val="No Spacing"/>
    <w:uiPriority w:val="1"/>
    <w:qFormat/>
    <w:pPr>
      <w:spacing w:after="0" w:line="240" w:lineRule="auto"/>
    </w:pPr>
    <w:rPr>
      <w:rFonts w:ascii="Calibri" w:hAnsi="Calibri" w:eastAsia="Times New Roman" w:cs="Times New Roman"/>
      <w:lang w:eastAsia="ru-RU"/>
    </w:rPr>
  </w:style>
  <w:style w:type="character" w:styleId="838">
    <w:name w:val="Hyperlink"/>
    <w:basedOn w:val="833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mailto:me45@r-19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0D2D25-D0FD-4722-B847-775C584B2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23</cp:revision>
  <dcterms:created xsi:type="dcterms:W3CDTF">2021-12-28T04:22:00Z</dcterms:created>
  <dcterms:modified xsi:type="dcterms:W3CDTF">2026-08-05T03:49:40Z</dcterms:modified>
</cp:coreProperties>
</file>