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39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</w:pPr>
      <w:r/>
      <w:r/>
    </w:p>
    <w:p>
      <w:pPr>
        <w:ind w:right="425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251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2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Порядок </w:t>
      </w:r>
      <w:r>
        <w:rPr>
          <w:rFonts w:eastAsia="Calibri"/>
          <w:sz w:val="26"/>
          <w:szCs w:val="26"/>
          <w:lang w:eastAsia="en-US"/>
        </w:rPr>
        <w:t xml:space="preserve">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направленных </w:t>
      </w:r>
      <w:r>
        <w:rPr>
          <w:rFonts w:eastAsia="Calibri"/>
          <w:sz w:val="26"/>
          <w:szCs w:val="26"/>
          <w:lang w:eastAsia="en-US"/>
        </w:rPr>
        <w:t xml:space="preserve">на повышение качества жизнедеятельности инвалидов, утвержденный постановлением Правительства Республики Хакасия </w:t>
      </w:r>
      <w:r>
        <w:rPr>
          <w:rFonts w:eastAsia="Calibri"/>
          <w:sz w:val="26"/>
          <w:szCs w:val="26"/>
          <w:lang w:eastAsia="en-US"/>
        </w:rPr>
        <w:br/>
      </w:r>
      <w:r>
        <w:rPr>
          <w:color w:val="000000"/>
          <w:sz w:val="26"/>
          <w:szCs w:val="26"/>
          <w:lang w:eastAsia="en-US"/>
        </w:rPr>
        <w:t xml:space="preserve">от 12.11.2024 № 671 </w:t>
      </w:r>
      <w:r>
        <w:rPr>
          <w:sz w:val="26"/>
          <w:szCs w:val="26"/>
        </w:rPr>
      </w:r>
    </w:p>
    <w:p>
      <w:pPr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95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Правительство Республики Хакасия ПОСТАНОВЛЯЕТ:</w:t>
      </w:r>
      <w:r>
        <w:rPr>
          <w:color w:val="000000"/>
          <w:sz w:val="26"/>
          <w:szCs w:val="2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color w:val="000000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lang w:eastAsia="en-US"/>
        </w:rPr>
        <w:t xml:space="preserve">Внести в Порядок </w:t>
      </w:r>
      <w:r>
        <w:rPr>
          <w:color w:val="000000"/>
          <w:sz w:val="26"/>
          <w:szCs w:val="26"/>
          <w:lang w:eastAsia="en-US"/>
        </w:rPr>
        <w:t xml:space="preserve">предоставления грантов в форме субсидий </w:t>
        <w:br/>
        <w:t xml:space="preserve">из республиканского бюджета Республики Хакасия на финансовое обеспечение затрат по реализации целевых социальных программ, направленных на повышение качества жизнедеятельности инвалидов, утвержденный постановлением П</w:t>
      </w:r>
      <w:r>
        <w:rPr>
          <w:color w:val="000000"/>
          <w:sz w:val="26"/>
          <w:szCs w:val="26"/>
          <w:lang w:eastAsia="en-US"/>
        </w:rPr>
        <w:t xml:space="preserve">равительства Республики Хакасия от 12.11.2024 № 671 «Об утверждении Порядка предоставления грантов в форме субсидий из республиканского бюджета Республики Хакасия на финансовое обеспечение затрат по реализации целевых социальных программ, направленных на п</w:t>
      </w:r>
      <w:r>
        <w:rPr>
          <w:color w:val="000000"/>
          <w:sz w:val="26"/>
          <w:szCs w:val="26"/>
          <w:lang w:eastAsia="en-US"/>
        </w:rPr>
        <w:t xml:space="preserve">овышение качества жизнедеятельности инвалидов, и о признании утратившими силу отдельных постановлений Правительства Республики</w:t>
      </w:r>
      <w:r>
        <w:rPr>
          <w:rFonts w:eastAsia="Calibri"/>
          <w:sz w:val="26"/>
          <w:szCs w:val="26"/>
          <w:lang w:eastAsia="en-US"/>
        </w:rPr>
        <w:t xml:space="preserve"> Хакасия</w:t>
      </w:r>
      <w:r>
        <w:rPr>
          <w:color w:val="000000"/>
          <w:sz w:val="26"/>
          <w:szCs w:val="26"/>
          <w:lang w:eastAsia="en-US"/>
        </w:rPr>
        <w:t xml:space="preserve"> (Официальный интернет-портал правовой информации (www.pravo.gov.ru), 12.11.2024, № 1900202411120002),</w:t>
      </w:r>
      <w:r>
        <w:rPr>
          <w:rFonts w:eastAsia="Calibri"/>
          <w:color w:val="000000"/>
          <w:sz w:val="26"/>
          <w:szCs w:val="26"/>
        </w:rPr>
        <w:t xml:space="preserve"> следующие изменения</w:t>
      </w:r>
      <w:r>
        <w:rPr>
          <w:rFonts w:eastAsia="Calibri"/>
          <w:color w:val="000000"/>
          <w:sz w:val="26"/>
          <w:szCs w:val="26"/>
        </w:rPr>
        <w:t xml:space="preserve">:</w:t>
      </w:r>
      <w:r>
        <w:rPr>
          <w:color w:val="000000"/>
          <w:sz w:val="26"/>
          <w:szCs w:val="26"/>
          <w:lang w:eastAsia="en-US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1) пункт 2.1 изложить в следующей редакции:</w:t>
      </w:r>
      <w:r>
        <w:rPr>
          <w:rFonts w:eastAsia="Calibri"/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«2.1. Министерство не позднее, чем за один календарный день до даты начала подачи предложений на отбор размещает на едином портале </w:t>
        <w:br/>
        <w:t xml:space="preserve">и на Официальном портале в сети Интернет объявление о проведении отбора.»;</w:t>
      </w:r>
      <w:r>
        <w:rPr>
          <w:rFonts w:eastAsia="Calibri"/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2) д</w:t>
      </w:r>
      <w:r>
        <w:rPr>
          <w:rFonts w:eastAsia="Calibri"/>
          <w:color w:val="000000"/>
          <w:sz w:val="26"/>
          <w:szCs w:val="26"/>
        </w:rPr>
        <w:t xml:space="preserve">ополнить пунктом 2.1.1 следующего содержания: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«2.1.1. С 01.01.2025 Министерством обеспечивается доступ участников отбора, получателей грантов к государственной интегрированной информационной системе управления общественными финансами «Электронный бюджет» (</w:t>
      </w:r>
      <w:r>
        <w:rPr>
          <w:color w:val="000000"/>
          <w:sz w:val="26"/>
          <w:szCs w:val="26"/>
        </w:rPr>
        <w:t xml:space="preserve">далее – система «Электронный бюджет») с использованием федеральной государственной информационной системы «Единая система идентификации и аутентификации </w:t>
        <w:br/>
        <w:t xml:space="preserve">в </w:t>
      </w:r>
      <w:r>
        <w:rPr>
          <w:color w:val="000000"/>
          <w:sz w:val="26"/>
          <w:szCs w:val="26"/>
        </w:rPr>
        <w:t xml:space="preserve">инфраструктуре, обеспечивающей информационно-технологическое взаимодействие информационных систем, ис</w:t>
      </w:r>
      <w:r>
        <w:rPr>
          <w:color w:val="000000"/>
          <w:sz w:val="26"/>
          <w:szCs w:val="26"/>
        </w:rPr>
        <w:t xml:space="preserve">пользуемых для предоставления государственных и муниципальных услуг в электронной форме».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Отбор в системе «Электронный бюджет» проводится с учетом особенностей, установленных настоящим пунктом.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Взаимодействие Министерства с участниками отбора осуществляетс</w:t>
      </w:r>
      <w:r>
        <w:rPr>
          <w:color w:val="000000"/>
          <w:sz w:val="26"/>
          <w:szCs w:val="26"/>
        </w:rPr>
        <w:t xml:space="preserve">я </w:t>
        <w:br/>
        <w:t xml:space="preserve">с использованием документов в электронной форме в системе «Электронный бюджет».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Участник отбора не обязан представлять документы и информацию, указанные в пункте 2.5 настоящего Порядка, при наличии соответствующей информации в государственных информацион</w:t>
      </w:r>
      <w:r>
        <w:rPr>
          <w:color w:val="000000"/>
          <w:sz w:val="26"/>
          <w:szCs w:val="26"/>
        </w:rPr>
        <w:t xml:space="preserve">ных системах, доступ к которым </w:t>
        <w:br/>
        <w:t xml:space="preserve">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Проверка участников отбо</w:t>
      </w:r>
      <w:r>
        <w:rPr>
          <w:color w:val="000000"/>
          <w:sz w:val="26"/>
          <w:szCs w:val="26"/>
        </w:rPr>
        <w:t xml:space="preserve">ра на соответствие требованиям, определенным пунктом 2.3 настоящего Порядка, проводится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</w:t>
      </w:r>
      <w:r>
        <w:rPr>
          <w:color w:val="000000"/>
          <w:sz w:val="26"/>
          <w:szCs w:val="26"/>
        </w:rPr>
        <w:t xml:space="preserve">ектронного взаимодействия при наличии технической возможности, а при отсутствии таковой в соответствии с порядком, установленным пунктом 2.6 настоящего Порядка. 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случае отсутствия технической возможности осуществления автоматической проверки в системе «Э</w:t>
      </w:r>
      <w:r>
        <w:rPr>
          <w:color w:val="000000"/>
          <w:sz w:val="26"/>
          <w:szCs w:val="26"/>
        </w:rPr>
        <w:t xml:space="preserve">лектронный бюджет» подтверждение соответствия участника отбора требованиям, определенным </w:t>
      </w:r>
      <w:r>
        <w:rPr>
          <w:sz w:val="26"/>
          <w:szCs w:val="26"/>
        </w:rPr>
        <w:t xml:space="preserve">пунктом 2.3</w:t>
      </w:r>
      <w:r>
        <w:rPr>
          <w:color w:val="000000"/>
          <w:sz w:val="26"/>
          <w:szCs w:val="26"/>
        </w:rPr>
        <w:t xml:space="preserve"> настоящего Порядка, проводится путем проставления в электронном виде участником отбора отметок о соответствии указанным требованиям посредством заполнения </w:t>
      </w:r>
      <w:r>
        <w:rPr>
          <w:color w:val="000000"/>
          <w:sz w:val="26"/>
          <w:szCs w:val="26"/>
        </w:rPr>
        <w:t xml:space="preserve">соответствующих экранных форм веб-интерфейса системы «Электронный бюджет».</w:t>
      </w:r>
      <w:r/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Предложения участников отбора формируются ими в электронной форме посредством заполнения соответствующих экранных форм веб-интерфейса системы «Электронный бюджет» и представления в </w:t>
      </w:r>
      <w:r>
        <w:rPr>
          <w:color w:val="000000"/>
          <w:sz w:val="26"/>
          <w:szCs w:val="26"/>
        </w:rPr>
        <w:t xml:space="preserve">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отбора, за исключением документов, указанных </w:t>
      </w:r>
      <w:r>
        <w:rPr>
          <w:color w:val="000000"/>
          <w:sz w:val="26"/>
          <w:szCs w:val="26"/>
        </w:rPr>
        <w:t xml:space="preserve">в абзаце четвертом настоящего пункта.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Предложение на участие в отборе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Датой представления участником отбора предложения считается день</w:t>
      </w:r>
      <w:r>
        <w:rPr>
          <w:color w:val="000000"/>
          <w:sz w:val="26"/>
          <w:szCs w:val="26"/>
        </w:rPr>
        <w:t xml:space="preserve"> подписания участником отбора предложения с присвоением ему регистрационного номера в системе «Электронный бюджет».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Министерству обеспечивается доступ в системе «Электронный бюджет» </w:t>
        <w:br/>
        <w:t xml:space="preserve">к предложениям для их рассмотрения.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Протокол вскрытия предложений автомати</w:t>
      </w:r>
      <w:r>
        <w:rPr>
          <w:color w:val="000000"/>
          <w:sz w:val="26"/>
          <w:szCs w:val="26"/>
        </w:rPr>
        <w:t xml:space="preserve">чески формируется на едином портале и подлежит подписанию усиленной квалифицированной электронной подписью министра труда и социальной защиты Республики Хакасия (уполномоченного им лица) в системе «Электронный бюджет», и размещается на едином портале не по</w:t>
      </w:r>
      <w:r>
        <w:rPr>
          <w:color w:val="000000"/>
          <w:sz w:val="26"/>
          <w:szCs w:val="26"/>
        </w:rPr>
        <w:t xml:space="preserve">зднее первого рабочего дня, следующего за днем его подписания.</w:t>
      </w:r>
      <w:r>
        <w:rPr>
          <w:color w:val="000000"/>
          <w:sz w:val="26"/>
          <w:szCs w:val="26"/>
        </w:rPr>
      </w:r>
    </w:p>
    <w:p>
      <w:pPr>
        <w:ind w:firstLine="709"/>
        <w:jc w:val="both"/>
        <w:spacing w:line="288" w:lineRule="atLeast"/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Ранжирование предложений осуществляется исходя из очередности </w:t>
        <w:br/>
        <w:t xml:space="preserve">их поступления.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Протокол подведения итогов </w:t>
      </w:r>
      <w:r>
        <w:rPr>
          <w:color w:val="000000"/>
          <w:sz w:val="26"/>
          <w:szCs w:val="26"/>
        </w:rPr>
        <w:t xml:space="preserve">отбора автоматически формируется на едином портале на основании результатов определения победителя (победителей) отбора </w:t>
        <w:br/>
        <w:t xml:space="preserve">и подписывается усиленной квалифицированной электронной подписью министра труда и социальной защиты Республики Хакасия (уполномоченного </w:t>
      </w:r>
      <w:r>
        <w:rPr>
          <w:color w:val="000000"/>
          <w:sz w:val="26"/>
          <w:szCs w:val="26"/>
        </w:rPr>
        <w:t xml:space="preserve">им лица) </w:t>
        <w:br/>
        <w:t xml:space="preserve">в системе «Электронный бюджет», а также размещается на едином портале </w:t>
        <w:br/>
        <w:t xml:space="preserve">не позднее первого рабочего дня, следующего за днем его подписания.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Внесение изменений в протокол рассмотрения предложений и протокол подведения итогов отбора осуществляется не </w:t>
      </w:r>
      <w:r>
        <w:rPr>
          <w:color w:val="000000"/>
          <w:sz w:val="26"/>
          <w:szCs w:val="26"/>
        </w:rPr>
        <w:t xml:space="preserve">позднее 10 календарных дней со дня подписания первых версий протокола рассмотрения предложений и протокола подведения итогов отбора путем формирования новых версий указанных протоколов с указанием причин внесения изменений.»;</w:t>
      </w:r>
      <w:r/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в подпункте 1 пункта 2.2 сл</w:t>
      </w:r>
      <w:r>
        <w:rPr>
          <w:color w:val="000000"/>
          <w:sz w:val="26"/>
          <w:szCs w:val="26"/>
        </w:rPr>
        <w:t xml:space="preserve">ова «, а также информация об этапах проведения отбора с указанием сроков и порядка их проведения»  исключить;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4) дополнить пунктом 2.2.1 следующего содержания:</w:t>
      </w:r>
      <w:r>
        <w:rPr>
          <w:rFonts w:eastAsia="Calibri"/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000000"/>
          <w:sz w:val="26"/>
          <w:szCs w:val="26"/>
        </w:rPr>
        <w:t xml:space="preserve">«2</w:t>
      </w:r>
      <w:r>
        <w:rPr>
          <w:color w:val="000000"/>
          <w:sz w:val="26"/>
          <w:szCs w:val="26"/>
        </w:rPr>
        <w:t xml:space="preserve">.2.1. Внесение изменений в объявление о проведении отбора осуществляется не позднее наступлени</w:t>
      </w:r>
      <w:r>
        <w:rPr>
          <w:color w:val="000000"/>
          <w:sz w:val="26"/>
          <w:szCs w:val="26"/>
        </w:rPr>
        <w:t xml:space="preserve">я даты окончания срока приема предложений участников отбора с соблюдением следующих условий:</w:t>
      </w:r>
      <w:r>
        <w:rPr>
          <w:color w:val="000000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срок подачи участниками отбора предложений должен быть продлен таким образом, чтобы со дня, следующего за днем внесения таких изменений, до даты окончания срока пр</w:t>
      </w:r>
      <w:r>
        <w:rPr>
          <w:color w:val="000000"/>
          <w:sz w:val="26"/>
          <w:szCs w:val="26"/>
        </w:rPr>
        <w:t xml:space="preserve">иема предложений указанный срок составлял не менее трех календарных дней;</w:t>
      </w:r>
      <w:r>
        <w:rPr>
          <w:color w:val="000000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при внесении изменений в объявление о проведении отбора изменение способа отбора получателей субсидий не допускается;</w:t>
      </w:r>
      <w:r>
        <w:rPr>
          <w:color w:val="000000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случае внесения изменений в объявле</w:t>
      </w:r>
      <w:r>
        <w:rPr>
          <w:color w:val="000000"/>
          <w:sz w:val="26"/>
          <w:szCs w:val="26"/>
        </w:rPr>
        <w:t xml:space="preserve">ние о проведении отбора после наступления даты начала срока приема предложений в объявление о проведении отбора включается положение, предусматривающее право участников отбора внести изменения в предложения;</w:t>
      </w:r>
      <w:r>
        <w:rPr>
          <w:color w:val="000000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участники отбора, подавшие предложение, уведомл</w:t>
      </w:r>
      <w:r>
        <w:rPr>
          <w:color w:val="000000"/>
          <w:sz w:val="26"/>
          <w:szCs w:val="26"/>
        </w:rPr>
        <w:t xml:space="preserve">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5) в абзаце первом пункта 2.3 слова «первое число месяца, п</w:t>
      </w:r>
      <w:r>
        <w:rPr>
          <w:color w:val="000000"/>
          <w:sz w:val="26"/>
          <w:szCs w:val="26"/>
        </w:rPr>
        <w:t xml:space="preserve">редшествующего месяцу, в котором планируется проведение отбора» заменить словами «даты рассмотрения предложения и заключения соглашения о предоставлении гранта»; 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6) абзацы первый и второй пункта 2.7 изложить в следующей редакции: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«2.7. Электронные копии п</w:t>
      </w:r>
      <w:r>
        <w:rPr>
          <w:color w:val="000000"/>
          <w:sz w:val="26"/>
          <w:szCs w:val="26"/>
        </w:rPr>
        <w:t xml:space="preserve">редставленных документов должны содержать изображения подписей уполномоченных лиц организации и оттисков ее печати, если их наличие на оригиналах таких документов предусмотрено законодательством Российской Федерации.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 Электронные копии документов и материа</w:t>
      </w:r>
      <w:r>
        <w:rPr>
          <w:color w:val="000000"/>
          <w:sz w:val="26"/>
          <w:szCs w:val="26"/>
        </w:rPr>
        <w:t xml:space="preserve">лы, включаемые в предложение,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</w:t>
      </w:r>
      <w:r>
        <w:rPr>
          <w:color w:val="000000"/>
          <w:sz w:val="26"/>
          <w:szCs w:val="26"/>
        </w:rPr>
        <w:t xml:space="preserve">защищены средствами, не позволяющими осуществить ознакомление с их содержимым без специальных программных или технологических средств.»;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7) в пункте 2.9: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абзаце втором слова «нарочно на доработку с письменным» заменить словами «через систему «Электронный</w:t>
      </w:r>
      <w:r>
        <w:rPr>
          <w:color w:val="000000"/>
          <w:sz w:val="26"/>
          <w:szCs w:val="26"/>
        </w:rPr>
        <w:t xml:space="preserve"> бюджет» на доработку с»;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дополнить абзацами четвертым – девятым следующего содержания: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«Министерство не позднее одного рабочего дня, следующего за днем окончания срока приема предложений, установленного в объявлении о проведении отбора, обеспечивает подпи</w:t>
      </w:r>
      <w:r>
        <w:rPr>
          <w:color w:val="000000"/>
          <w:sz w:val="26"/>
          <w:szCs w:val="26"/>
        </w:rPr>
        <w:t xml:space="preserve">сание протокола вскрытия предложений, содержащего следующую информацию о поступивших для участия в отборе предложениях: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1) регистрационный номер предложения;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2) дата и время поступления предложения;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3) полное наименование участника отбора;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4) адрес юридиче</w:t>
      </w:r>
      <w:r>
        <w:rPr>
          <w:color w:val="000000"/>
          <w:sz w:val="26"/>
          <w:szCs w:val="26"/>
        </w:rPr>
        <w:t xml:space="preserve">ского лица;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5) запрашиваемый участником отбора размер субсидии.»;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8) абзац второй пункта 2.10 изложить в следующей редакции: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«Отзыв предложения производится организацией в системе «Электронный бюджет»</w:t>
      </w:r>
      <w:r>
        <w:rPr>
          <w:color w:val="000000"/>
          <w:sz w:val="26"/>
          <w:szCs w:val="26"/>
        </w:rPr>
        <w:t xml:space="preserve">, и в этот же день оно автоматически исключается из участия в отборе </w:t>
        <w:br/>
        <w:t xml:space="preserve">в системе «Электронный бюджет».»; 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9) в пункте 2.11: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абзаце первом слово «Министерством» исключить;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абзац второй изложить в следующей редакции: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«Изменение предложения осуществляется пут</w:t>
      </w:r>
      <w:r>
        <w:rPr>
          <w:color w:val="000000"/>
          <w:sz w:val="26"/>
          <w:szCs w:val="26"/>
        </w:rPr>
        <w:t xml:space="preserve">ем подачи в системе «Электронный бюджет» в соответствии с настоящим Порядком нового предложения, заменяющего предыдущее.»;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10) в пункте 2.12: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абзац первый изложить в </w:t>
      </w:r>
      <w:r>
        <w:rPr>
          <w:color w:val="000000"/>
          <w:sz w:val="26"/>
          <w:szCs w:val="26"/>
        </w:rPr>
        <w:t xml:space="preserve">следующей</w:t>
      </w:r>
      <w:r>
        <w:rPr>
          <w:color w:val="000000"/>
          <w:sz w:val="26"/>
          <w:szCs w:val="26"/>
        </w:rPr>
        <w:t xml:space="preserve"> редакции: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«2.12. Участник отбора вправе направить запрос о разъяснении положений объ</w:t>
      </w:r>
      <w:r>
        <w:rPr>
          <w:color w:val="000000"/>
          <w:sz w:val="26"/>
          <w:szCs w:val="26"/>
        </w:rPr>
        <w:t xml:space="preserve">явления о проведении отбора не позднее трех дней до окончания установленного срока приема предложений путем формирования в системе «Электронный бюджет» соответствующего запроса.»;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  абзаце втором слова «на Официальном портале с указанием предмета запроса</w:t>
      </w:r>
      <w:r>
        <w:rPr>
          <w:color w:val="000000"/>
          <w:sz w:val="26"/>
          <w:szCs w:val="26"/>
        </w:rPr>
        <w:t xml:space="preserve">» заменить словами «в системе «Электронный бюджет», доступ к которому предоставляется всем участникам отбора»;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11) в пункте 2.14 слова «Министерством» заменить словами «в системе «Электронный бюджет»»;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12) абзац первый пункта 2.16 дополнить словами «одновр</w:t>
      </w:r>
      <w:r>
        <w:rPr>
          <w:color w:val="000000"/>
          <w:sz w:val="26"/>
          <w:szCs w:val="26"/>
        </w:rPr>
        <w:t xml:space="preserve">еменно </w:t>
        <w:br/>
        <w:t xml:space="preserve">с формированием протокола подведения итогов отбора»;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13) пункт 2.17 признать утратившим силу</w:t>
      </w:r>
      <w:r>
        <w:rPr>
          <w:color w:val="000000"/>
          <w:sz w:val="26"/>
          <w:szCs w:val="26"/>
          <w:highlight w:val="white"/>
        </w:rPr>
        <w:t xml:space="preserve">;</w:t>
      </w:r>
      <w:r>
        <w:rPr>
          <w:color w:val="000000"/>
          <w:sz w:val="26"/>
          <w:szCs w:val="26"/>
          <w:highlight w:val="white"/>
        </w:rPr>
      </w:r>
    </w:p>
    <w:p>
      <w:pPr>
        <w:ind w:firstLine="709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14) пункт 2.20 признать утратившим силу;</w:t>
      </w:r>
      <w:r>
        <w:rPr>
          <w:color w:val="000000"/>
          <w:sz w:val="26"/>
          <w:szCs w:val="26"/>
          <w:highlight w:val="white"/>
        </w:rPr>
      </w:r>
    </w:p>
    <w:p>
      <w:pPr>
        <w:ind w:firstLine="709"/>
        <w:rPr>
          <w:color w:val="000000"/>
          <w:sz w:val="26"/>
          <w:szCs w:val="26"/>
          <w:highlight w:val="white"/>
        </w:rPr>
      </w:pPr>
      <w:r>
        <w:rPr>
          <w:color w:val="000000"/>
          <w:sz w:val="26"/>
          <w:szCs w:val="26"/>
          <w:highlight w:val="white"/>
        </w:rPr>
        <w:t xml:space="preserve">15) в пункте 3.1:</w:t>
      </w:r>
      <w:r>
        <w:rPr>
          <w:color w:val="000000"/>
          <w:sz w:val="26"/>
          <w:szCs w:val="26"/>
          <w:highlight w:val="white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абзаце первом </w:t>
      </w:r>
      <w:r>
        <w:rPr>
          <w:color w:val="000000"/>
          <w:sz w:val="26"/>
          <w:szCs w:val="26"/>
          <w:highlight w:val="white"/>
        </w:rPr>
        <w:t xml:space="preserve">цифры «10» заменить</w:t>
      </w:r>
      <w:r>
        <w:rPr>
          <w:color w:val="000000"/>
          <w:sz w:val="26"/>
          <w:szCs w:val="26"/>
        </w:rPr>
        <w:t xml:space="preserve"> словом «пяти»;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в абзаце втором слово «семи» заменить словом </w:t>
      </w:r>
      <w:r>
        <w:rPr>
          <w:color w:val="000000"/>
          <w:sz w:val="26"/>
          <w:szCs w:val="26"/>
        </w:rPr>
        <w:t xml:space="preserve">«трех»;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16) в пункте 3.2: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подпункт 4 после слова «договоров» дополнить словом «(соглашений)»;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rStyle w:val="898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подпункт 7 после слова «договоров» дополнить словом «(соглашений)</w:t>
      </w:r>
      <w:r>
        <w:rPr>
          <w:color w:val="000000"/>
          <w:sz w:val="26"/>
          <w:szCs w:val="26"/>
        </w:rPr>
        <w:t xml:space="preserve">»;</w:t>
      </w:r>
      <w:r>
        <w:rPr>
          <w:rStyle w:val="898"/>
          <w:lang w:eastAsia="en-US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lang w:eastAsia="en-US"/>
        </w:rPr>
        <w:t xml:space="preserve">17) </w:t>
      </w:r>
      <w:r>
        <w:rPr>
          <w:color w:val="000000"/>
          <w:sz w:val="26"/>
          <w:szCs w:val="26"/>
          <w:lang w:eastAsia="en-US"/>
        </w:rPr>
        <w:t xml:space="preserve">в пункте 3.3:</w:t>
      </w:r>
      <w:bookmarkStart w:id="4" w:name="_GoBack"/>
      <w:r/>
      <w:bookmarkEnd w:id="4"/>
      <w:r/>
      <w:r>
        <w:rPr>
          <w:color w:val="000000"/>
          <w:sz w:val="26"/>
          <w:szCs w:val="26"/>
          <w:lang w:eastAsia="en-US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lang w:eastAsia="en-US"/>
        </w:rPr>
        <w:t xml:space="preserve">в</w:t>
      </w:r>
      <w:r>
        <w:rPr>
          <w:color w:val="000000"/>
          <w:sz w:val="26"/>
          <w:szCs w:val="26"/>
          <w:lang w:eastAsia="en-US"/>
        </w:rPr>
        <w:t xml:space="preserve"> абзаце одиннадцатом</w:t>
      </w:r>
      <w:r>
        <w:rPr>
          <w:color w:val="000000"/>
          <w:sz w:val="26"/>
          <w:szCs w:val="26"/>
          <w:lang w:eastAsia="en-US"/>
        </w:rPr>
        <w:t xml:space="preserve"> подпункта 1 слова «</w:t>
      </w:r>
      <w:r>
        <w:rPr>
          <w:color w:val="000000"/>
          <w:sz w:val="26"/>
          <w:szCs w:val="26"/>
          <w:lang w:eastAsia="en-US"/>
        </w:rPr>
        <w:t xml:space="preserve">i-ми получателями гранта</w:t>
      </w:r>
      <w:r>
        <w:rPr>
          <w:color w:val="000000"/>
          <w:sz w:val="26"/>
          <w:szCs w:val="26"/>
          <w:lang w:eastAsia="en-US"/>
        </w:rPr>
        <w:t xml:space="preserve">» заменить словами «всеми получателями гранта, прошедшими отбор,»;</w:t>
      </w:r>
      <w:r>
        <w:rPr>
          <w:color w:val="000000"/>
          <w:sz w:val="26"/>
          <w:szCs w:val="26"/>
          <w:lang w:eastAsia="en-US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lang w:eastAsia="en-US"/>
        </w:rPr>
        <w:t xml:space="preserve">в абзаце двенадцатом подпункта 2 слова </w:t>
      </w:r>
      <w:r>
        <w:rPr>
          <w:color w:val="000000"/>
          <w:sz w:val="26"/>
          <w:szCs w:val="26"/>
          <w:lang w:eastAsia="en-US"/>
        </w:rPr>
        <w:t xml:space="preserve">«i-ми получателями гранта»</w:t>
      </w:r>
      <w:r>
        <w:rPr>
          <w:color w:val="000000"/>
          <w:sz w:val="26"/>
          <w:szCs w:val="26"/>
          <w:lang w:eastAsia="en-US"/>
        </w:rPr>
        <w:t xml:space="preserve"> заменить словами «</w:t>
      </w:r>
      <w:r>
        <w:rPr>
          <w:color w:val="000000"/>
          <w:sz w:val="26"/>
          <w:szCs w:val="26"/>
          <w:lang w:eastAsia="en-US"/>
        </w:rPr>
        <w:t xml:space="preserve">всеми получателями гранта, прошедшими отбор,</w:t>
      </w:r>
      <w:r>
        <w:rPr>
          <w:color w:val="000000"/>
          <w:sz w:val="26"/>
          <w:szCs w:val="26"/>
          <w:lang w:eastAsia="en-US"/>
        </w:rPr>
        <w:t xml:space="preserve"> в целях </w:t>
      </w:r>
      <w:r>
        <w:rPr>
          <w:color w:val="000000"/>
          <w:sz w:val="26"/>
          <w:szCs w:val="26"/>
          <w:lang w:eastAsia="en-US"/>
        </w:rPr>
        <w:t xml:space="preserve">организаци</w:t>
      </w:r>
      <w:r>
        <w:rPr>
          <w:color w:val="000000"/>
          <w:sz w:val="26"/>
          <w:szCs w:val="26"/>
          <w:lang w:eastAsia="en-US"/>
        </w:rPr>
        <w:t xml:space="preserve">и</w:t>
      </w:r>
      <w:r>
        <w:rPr>
          <w:color w:val="000000"/>
          <w:sz w:val="26"/>
          <w:szCs w:val="26"/>
          <w:lang w:eastAsia="en-US"/>
        </w:rPr>
        <w:t xml:space="preserve"> работы диспетчерского центра связи для инвалидов по слуху»</w:t>
      </w:r>
      <w:r>
        <w:rPr>
          <w:color w:val="000000"/>
          <w:sz w:val="26"/>
          <w:szCs w:val="26"/>
          <w:lang w:eastAsia="en-US"/>
        </w:rPr>
        <w:t xml:space="preserve">;</w:t>
      </w:r>
      <w:r>
        <w:rPr>
          <w:color w:val="000000"/>
          <w:sz w:val="26"/>
          <w:szCs w:val="26"/>
          <w:lang w:eastAsia="en-US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  <w:lang w:eastAsia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lang w:eastAsia="en-US"/>
        </w:rPr>
        <w:t xml:space="preserve">в абзаце двенадцатом подпункта </w:t>
      </w:r>
      <w:r>
        <w:rPr>
          <w:color w:val="000000"/>
          <w:sz w:val="26"/>
          <w:szCs w:val="26"/>
          <w:lang w:eastAsia="en-US"/>
        </w:rPr>
        <w:t xml:space="preserve">3</w:t>
      </w:r>
      <w:r>
        <w:rPr>
          <w:color w:val="000000"/>
          <w:sz w:val="26"/>
          <w:szCs w:val="26"/>
          <w:lang w:eastAsia="en-US"/>
        </w:rPr>
        <w:t xml:space="preserve"> слова «i-ми получателями гранта» заменить словами «всеми получателями гранта, прошедшими отбор, </w:t>
      </w:r>
      <w:r>
        <w:rPr>
          <w:color w:val="000000"/>
          <w:sz w:val="26"/>
          <w:szCs w:val="26"/>
          <w:lang w:eastAsia="en-US"/>
        </w:rPr>
        <w:t xml:space="preserve">в целях реализации проектов по подготовке водителей транспортных средств категории </w:t>
      </w:r>
      <w:r>
        <w:rPr>
          <w:color w:val="000000"/>
          <w:sz w:val="26"/>
          <w:szCs w:val="26"/>
          <w:lang w:eastAsia="en-US"/>
        </w:rPr>
        <w:t xml:space="preserve">«</w:t>
      </w:r>
      <w:r>
        <w:rPr>
          <w:color w:val="000000"/>
          <w:sz w:val="26"/>
          <w:szCs w:val="26"/>
          <w:lang w:eastAsia="en-US"/>
        </w:rPr>
        <w:t xml:space="preserve">В</w:t>
      </w:r>
      <w:r>
        <w:rPr>
          <w:color w:val="000000"/>
          <w:sz w:val="26"/>
          <w:szCs w:val="26"/>
          <w:lang w:eastAsia="en-US"/>
        </w:rPr>
        <w:t xml:space="preserve">»</w:t>
      </w:r>
      <w:r>
        <w:rPr>
          <w:color w:val="000000"/>
          <w:sz w:val="26"/>
          <w:szCs w:val="26"/>
          <w:lang w:eastAsia="en-US"/>
        </w:rPr>
        <w:t xml:space="preserve"> среди инвалидов</w:t>
      </w:r>
      <w:r>
        <w:rPr>
          <w:color w:val="000000"/>
          <w:sz w:val="26"/>
          <w:szCs w:val="26"/>
          <w:lang w:eastAsia="en-US"/>
        </w:rPr>
        <w:t xml:space="preserve">»;</w:t>
      </w:r>
      <w:r>
        <w:rPr>
          <w:color w:val="000000"/>
          <w:sz w:val="26"/>
          <w:szCs w:val="26"/>
          <w:lang w:eastAsia="en-US"/>
        </w:rPr>
      </w:r>
    </w:p>
    <w:p>
      <w:pPr>
        <w:ind w:firstLine="709"/>
        <w:jc w:val="both"/>
        <w:rPr>
          <w:color w:val="000000"/>
          <w:sz w:val="26"/>
          <w:szCs w:val="26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18) в </w:t>
      </w:r>
      <w:r>
        <w:rPr>
          <w:color w:val="000000"/>
          <w:sz w:val="26"/>
          <w:szCs w:val="26"/>
        </w:rPr>
        <w:t xml:space="preserve">абзаце втором </w:t>
      </w:r>
      <w:r>
        <w:rPr>
          <w:color w:val="000000"/>
          <w:sz w:val="26"/>
          <w:szCs w:val="26"/>
        </w:rPr>
        <w:t xml:space="preserve">пункт</w:t>
      </w:r>
      <w:r>
        <w:rPr>
          <w:color w:val="000000"/>
          <w:sz w:val="26"/>
          <w:szCs w:val="26"/>
        </w:rPr>
        <w:t xml:space="preserve">а</w:t>
      </w:r>
      <w:r>
        <w:rPr>
          <w:color w:val="000000"/>
          <w:sz w:val="26"/>
          <w:szCs w:val="26"/>
        </w:rPr>
        <w:t xml:space="preserve"> 3.5 слова «с момента» заменить словами </w:t>
        <w:br/>
        <w:t xml:space="preserve">«со дня»;</w:t>
      </w:r>
      <w:r>
        <w:rPr>
          <w:color w:val="000000"/>
          <w:sz w:val="26"/>
          <w:szCs w:val="26"/>
          <w:highlight w:val="white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19) в строке 6 таблицы приложения 1 слова «, в том числе порядка </w:t>
        <w:br/>
        <w:t xml:space="preserve">ее реализации» исключить;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  <w:t xml:space="preserve">20) при</w:t>
      </w:r>
      <w:r>
        <w:rPr>
          <w:color w:val="000000"/>
          <w:sz w:val="26"/>
          <w:szCs w:val="26"/>
        </w:rPr>
        <w:t xml:space="preserve">ложение 3 признать утратившим силу.</w:t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730"/>
        <w:ind w:left="0" w:firstLine="709"/>
        <w:jc w:val="both"/>
        <w:tabs>
          <w:tab w:val="left" w:pos="1134" w:leader="none"/>
          <w:tab w:val="right" w:pos="9354" w:leader="none"/>
        </w:tabs>
        <w:rPr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Глава Республики Хакасия – </w:t>
      </w:r>
      <w:r>
        <w:rPr>
          <w:rFonts w:eastAsia="Calibri"/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Председатель Правительства</w:t>
      </w:r>
      <w:r>
        <w:rPr>
          <w:rFonts w:eastAsia="Calibri"/>
          <w:color w:val="000000"/>
          <w:sz w:val="26"/>
          <w:szCs w:val="26"/>
        </w:rPr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Республики Хакасия</w:t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</w:r>
      <w:r>
        <w:rPr>
          <w:rFonts w:eastAsia="Calibri"/>
          <w:color w:val="000000"/>
          <w:sz w:val="26"/>
          <w:szCs w:val="26"/>
        </w:rPr>
        <w:tab/>
        <w:t xml:space="preserve">В. Коновалов</w:t>
      </w:r>
      <w:r>
        <w:rPr>
          <w:rFonts w:eastAsia="Calibri"/>
          <w:color w:val="000000"/>
          <w:sz w:val="26"/>
          <w:szCs w:val="26"/>
        </w:rPr>
      </w:r>
    </w:p>
    <w:sectPr>
      <w:headerReference w:type="default" r:id="rId9"/>
      <w:footnotePr/>
      <w:endnotePr/>
      <w:type w:val="continuous"/>
      <w:pgSz w:w="11906" w:h="16838" w:orient="portrait"/>
      <w:pgMar w:top="993" w:right="851" w:bottom="680" w:left="1701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5</w:t>
    </w:r>
    <w:r>
      <w:fldChar w:fldCharType="end"/>
    </w:r>
    <w:r/>
  </w:p>
  <w:p>
    <w:pPr>
      <w:pStyle w:val="7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Calibri"/>
        <w:color w:val="000000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3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37" w:hanging="180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94">
    <w:name w:val="Heading 1"/>
    <w:basedOn w:val="693"/>
    <w:next w:val="693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link w:val="904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96">
    <w:name w:val="Heading 3"/>
    <w:basedOn w:val="693"/>
    <w:next w:val="693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9">
    <w:name w:val="Heading 6"/>
    <w:basedOn w:val="693"/>
    <w:next w:val="693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Caption Char"/>
    <w:basedOn w:val="703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uiPriority w:val="10"/>
    <w:rPr>
      <w:sz w:val="48"/>
      <w:szCs w:val="48"/>
    </w:rPr>
  </w:style>
  <w:style w:type="character" w:styleId="716" w:customStyle="1">
    <w:name w:val="Subtitle Char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Footnote Text Char"/>
    <w:uiPriority w:val="99"/>
    <w:rPr>
      <w:sz w:val="18"/>
    </w:rPr>
  </w:style>
  <w:style w:type="character" w:styleId="720" w:customStyle="1">
    <w:name w:val="Endnote Text Char"/>
    <w:uiPriority w:val="99"/>
    <w:rPr>
      <w:sz w:val="20"/>
    </w:rPr>
  </w:style>
  <w:style w:type="character" w:styleId="721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Heading 2 Char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693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rPr>
      <w:lang w:eastAsia="zh-CN"/>
    </w:rPr>
  </w:style>
  <w:style w:type="paragraph" w:styleId="732">
    <w:name w:val="Title"/>
    <w:basedOn w:val="693"/>
    <w:next w:val="693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 w:customStyle="1">
    <w:name w:val="Название Знак"/>
    <w:link w:val="732"/>
    <w:uiPriority w:val="10"/>
    <w:rPr>
      <w:sz w:val="48"/>
      <w:szCs w:val="48"/>
    </w:rPr>
  </w:style>
  <w:style w:type="paragraph" w:styleId="734">
    <w:name w:val="Subtitle"/>
    <w:basedOn w:val="693"/>
    <w:next w:val="693"/>
    <w:link w:val="735"/>
    <w:uiPriority w:val="11"/>
    <w:qFormat/>
    <w:pPr>
      <w:spacing w:before="200" w:after="200"/>
    </w:pPr>
  </w:style>
  <w:style w:type="character" w:styleId="735" w:customStyle="1">
    <w:name w:val="Подзаголовок Знак"/>
    <w:link w:val="734"/>
    <w:uiPriority w:val="11"/>
    <w:rPr>
      <w:sz w:val="24"/>
      <w:szCs w:val="24"/>
    </w:rPr>
  </w:style>
  <w:style w:type="paragraph" w:styleId="736">
    <w:name w:val="Quote"/>
    <w:basedOn w:val="693"/>
    <w:next w:val="693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693"/>
    <w:next w:val="693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paragraph" w:styleId="740">
    <w:name w:val="Header"/>
    <w:basedOn w:val="693"/>
    <w:link w:val="89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1" w:customStyle="1">
    <w:name w:val="Header Char"/>
    <w:uiPriority w:val="99"/>
  </w:style>
  <w:style w:type="paragraph" w:styleId="742">
    <w:name w:val="Footer"/>
    <w:basedOn w:val="693"/>
    <w:link w:val="89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43" w:customStyle="1">
    <w:name w:val="Footer Char"/>
    <w:uiPriority w:val="99"/>
  </w:style>
  <w:style w:type="paragraph" w:styleId="744">
    <w:name w:val="Caption"/>
    <w:basedOn w:val="693"/>
    <w:next w:val="693"/>
    <w:link w:val="74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>
    <w:name w:val="Table Grid"/>
    <w:basedOn w:val="704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2">
    <w:name w:val="Hyperlink"/>
    <w:uiPriority w:val="99"/>
    <w:unhideWhenUsed/>
    <w:rPr>
      <w:color w:val="0000ff"/>
      <w:u w:val="single"/>
    </w:rPr>
  </w:style>
  <w:style w:type="paragraph" w:styleId="873">
    <w:name w:val="footnote text"/>
    <w:basedOn w:val="693"/>
    <w:link w:val="874"/>
    <w:uiPriority w:val="99"/>
    <w:semiHidden/>
    <w:unhideWhenUsed/>
    <w:pPr>
      <w:spacing w:after="40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693"/>
    <w:link w:val="877"/>
    <w:uiPriority w:val="99"/>
    <w:semiHidden/>
    <w:unhideWhenUsed/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693"/>
    <w:next w:val="693"/>
    <w:uiPriority w:val="39"/>
    <w:unhideWhenUsed/>
    <w:pPr>
      <w:spacing w:after="57"/>
    </w:pPr>
  </w:style>
  <w:style w:type="paragraph" w:styleId="88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8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8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8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8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8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8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8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  <w:rPr>
      <w:lang w:eastAsia="zh-CN"/>
    </w:rPr>
  </w:style>
  <w:style w:type="paragraph" w:styleId="889">
    <w:name w:val="table of figures"/>
    <w:basedOn w:val="693"/>
    <w:next w:val="693"/>
    <w:uiPriority w:val="99"/>
    <w:unhideWhenUsed/>
  </w:style>
  <w:style w:type="paragraph" w:styleId="890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891" w:customStyle="1">
    <w:name w:val="Базовый"/>
    <w:pPr>
      <w:widowControl w:val="off"/>
      <w:tabs>
        <w:tab w:val="left" w:pos="709" w:leader="none"/>
      </w:tabs>
    </w:pPr>
    <w:rPr>
      <w:rFonts w:ascii="Arial" w:hAnsi="Arial" w:eastAsia="Times New Roman" w:cs="Arial"/>
      <w:color w:val="00000a"/>
      <w:lang w:eastAsia="zh-CN"/>
    </w:rPr>
  </w:style>
  <w:style w:type="paragraph" w:styleId="892">
    <w:name w:val="Balloon Text"/>
    <w:basedOn w:val="693"/>
    <w:link w:val="893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93" w:customStyle="1">
    <w:name w:val="Текст выноски Знак"/>
    <w:link w:val="89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4" w:customStyle="1">
    <w:name w:val="Верхний колонтитул Знак"/>
    <w:link w:val="74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Нижний колонтитул Знак"/>
    <w:link w:val="74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pagesindoccount"/>
    <w:basedOn w:val="703"/>
  </w:style>
  <w:style w:type="character" w:styleId="897" w:customStyle="1">
    <w:name w:val="Гипертекстовая ссылка"/>
    <w:uiPriority w:val="99"/>
    <w:rPr>
      <w:rFonts w:cs="Times New Roman"/>
      <w:color w:val="106bbe"/>
    </w:rPr>
  </w:style>
  <w:style w:type="character" w:styleId="898">
    <w:name w:val="annotation reference"/>
    <w:uiPriority w:val="99"/>
    <w:semiHidden/>
    <w:unhideWhenUsed/>
    <w:rPr>
      <w:sz w:val="16"/>
      <w:szCs w:val="16"/>
    </w:rPr>
  </w:style>
  <w:style w:type="paragraph" w:styleId="899">
    <w:name w:val="annotation text"/>
    <w:basedOn w:val="693"/>
    <w:link w:val="900"/>
    <w:uiPriority w:val="99"/>
    <w:semiHidden/>
    <w:unhideWhenUsed/>
    <w:rPr>
      <w:sz w:val="20"/>
      <w:szCs w:val="20"/>
      <w:lang w:val="en-US" w:eastAsia="en-US"/>
    </w:rPr>
  </w:style>
  <w:style w:type="character" w:styleId="900" w:customStyle="1">
    <w:name w:val="Текст примечания Знак"/>
    <w:link w:val="899"/>
    <w:uiPriority w:val="99"/>
    <w:semiHidden/>
    <w:rPr>
      <w:rFonts w:ascii="Times New Roman" w:hAnsi="Times New Roman" w:eastAsia="Times New Roman"/>
    </w:rPr>
  </w:style>
  <w:style w:type="paragraph" w:styleId="901">
    <w:name w:val="annotation subject"/>
    <w:basedOn w:val="899"/>
    <w:next w:val="899"/>
    <w:link w:val="902"/>
    <w:uiPriority w:val="99"/>
    <w:semiHidden/>
    <w:unhideWhenUsed/>
    <w:rPr>
      <w:b/>
      <w:bCs/>
    </w:rPr>
  </w:style>
  <w:style w:type="character" w:styleId="902" w:customStyle="1">
    <w:name w:val="Тема примечания Знак"/>
    <w:link w:val="901"/>
    <w:uiPriority w:val="99"/>
    <w:semiHidden/>
    <w:rPr>
      <w:rFonts w:ascii="Times New Roman" w:hAnsi="Times New Roman" w:eastAsia="Times New Roman"/>
      <w:b/>
      <w:bCs/>
    </w:rPr>
  </w:style>
  <w:style w:type="character" w:styleId="903" w:customStyle="1">
    <w:name w:val="staff-vac"/>
  </w:style>
  <w:style w:type="character" w:styleId="904" w:customStyle="1">
    <w:name w:val="Заголовок 2 Знак"/>
    <w:link w:val="695"/>
    <w:uiPriority w:val="9"/>
    <w:rPr>
      <w:rFonts w:ascii="Times New Roman" w:hAnsi="Times New Roman" w:eastAsia="Times New Roman"/>
      <w:b/>
      <w:bCs/>
      <w:sz w:val="36"/>
      <w:szCs w:val="36"/>
    </w:rPr>
  </w:style>
  <w:style w:type="paragraph" w:styleId="905">
    <w:name w:val="Normal (Web)"/>
    <w:basedOn w:val="693"/>
    <w:uiPriority w:val="99"/>
    <w:unhideWhenUsed/>
    <w:pPr>
      <w:spacing w:before="100" w:beforeAutospacing="1" w:after="100" w:afterAutospacing="1"/>
    </w:pPr>
  </w:style>
  <w:style w:type="paragraph" w:styleId="906">
    <w:name w:val="Body Text Indent"/>
    <w:basedOn w:val="693"/>
    <w:link w:val="907"/>
    <w:pPr>
      <w:ind w:firstLine="709"/>
      <w:jc w:val="both"/>
    </w:pPr>
    <w:rPr>
      <w:sz w:val="26"/>
      <w:lang w:val="en-US" w:eastAsia="en-US"/>
    </w:rPr>
  </w:style>
  <w:style w:type="character" w:styleId="907" w:customStyle="1">
    <w:name w:val="Основной текст с отступом Знак"/>
    <w:link w:val="906"/>
    <w:rPr>
      <w:rFonts w:ascii="Times New Roman" w:hAnsi="Times New Roman" w:eastAsia="Times New Roman"/>
      <w:sz w:val="26"/>
      <w:szCs w:val="24"/>
      <w:lang w:val="en-US" w:eastAsia="en-US"/>
    </w:rPr>
  </w:style>
  <w:style w:type="paragraph" w:styleId="90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  <w:style w:type="paragraph" w:styleId="909" w:customStyle="1">
    <w:name w:val="ConsPlusNonformat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</w:rPr>
  </w:style>
  <w:style w:type="paragraph" w:styleId="91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s105-7-1</cp:lastModifiedBy>
  <cp:revision>3</cp:revision>
  <dcterms:created xsi:type="dcterms:W3CDTF">2025-04-08T07:24:00Z</dcterms:created>
  <dcterms:modified xsi:type="dcterms:W3CDTF">2025-04-08T08:16:15Z</dcterms:modified>
  <cp:version>917504</cp:version>
</cp:coreProperties>
</file>