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9D13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F810E0">
        <w:rPr>
          <w:rFonts w:ascii="Times New Roman" w:hAnsi="Times New Roman"/>
          <w:sz w:val="26"/>
          <w:szCs w:val="26"/>
        </w:rPr>
        <w:t xml:space="preserve">О внесении изменений в постановление Правительства Республики Хакасия </w:t>
      </w:r>
      <w:r w:rsidR="00F810E0">
        <w:rPr>
          <w:rFonts w:ascii="Times New Roman" w:hAnsi="Times New Roman"/>
          <w:sz w:val="26"/>
          <w:szCs w:val="26"/>
        </w:rPr>
        <w:br/>
        <w:t xml:space="preserve">от 06.11.2024 № 664 «Об утверждении Порядка предоставления субсидии </w:t>
      </w:r>
      <w:r w:rsidR="00F810E0">
        <w:rPr>
          <w:rFonts w:ascii="Times New Roman" w:hAnsi="Times New Roman"/>
          <w:sz w:val="26"/>
          <w:szCs w:val="26"/>
        </w:rPr>
        <w:br/>
        <w:t>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 и о признании утратившими силу отдельных постановлений Правительства Республики Хакасия</w:t>
      </w:r>
      <w:bookmarkStart w:id="0" w:name="_GoBack"/>
      <w:bookmarkEnd w:id="0"/>
      <w:r w:rsidR="00D15FBE" w:rsidRPr="00D15FB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726EAC">
        <w:rPr>
          <w:rFonts w:ascii="Times New Roman" w:hAnsi="Times New Roman"/>
          <w:b/>
          <w:bCs/>
          <w:sz w:val="26"/>
          <w:szCs w:val="26"/>
        </w:rPr>
        <w:t>07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DF69CB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DF69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726EAC">
        <w:rPr>
          <w:rFonts w:ascii="Times New Roman" w:hAnsi="Times New Roman"/>
          <w:b/>
          <w:bCs/>
          <w:sz w:val="26"/>
          <w:szCs w:val="26"/>
        </w:rPr>
        <w:t>11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DF69CB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DF69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7B757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853B97" w:rsidRPr="00853B9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7B757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7B757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732A"/>
    <w:rsid w:val="000E7C0A"/>
    <w:rsid w:val="00100102"/>
    <w:rsid w:val="00140B88"/>
    <w:rsid w:val="001604B1"/>
    <w:rsid w:val="001C3542"/>
    <w:rsid w:val="001E538C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A27D8"/>
    <w:rsid w:val="004D27C9"/>
    <w:rsid w:val="004F73E6"/>
    <w:rsid w:val="00507DC7"/>
    <w:rsid w:val="0053605F"/>
    <w:rsid w:val="00541089"/>
    <w:rsid w:val="005F60A1"/>
    <w:rsid w:val="00604CF7"/>
    <w:rsid w:val="006635C4"/>
    <w:rsid w:val="00682D2F"/>
    <w:rsid w:val="006C332F"/>
    <w:rsid w:val="00702444"/>
    <w:rsid w:val="00706624"/>
    <w:rsid w:val="00713934"/>
    <w:rsid w:val="00726EAC"/>
    <w:rsid w:val="00732DAE"/>
    <w:rsid w:val="00737F91"/>
    <w:rsid w:val="00773B67"/>
    <w:rsid w:val="0079384D"/>
    <w:rsid w:val="007B7570"/>
    <w:rsid w:val="007E4FE9"/>
    <w:rsid w:val="0081778C"/>
    <w:rsid w:val="0085291F"/>
    <w:rsid w:val="00853B97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777D0"/>
    <w:rsid w:val="00A932A8"/>
    <w:rsid w:val="00AA111D"/>
    <w:rsid w:val="00AD25C0"/>
    <w:rsid w:val="00AE2370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922EB"/>
    <w:rsid w:val="00CD3532"/>
    <w:rsid w:val="00D15FBE"/>
    <w:rsid w:val="00D4569C"/>
    <w:rsid w:val="00DD27C4"/>
    <w:rsid w:val="00DF69CB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810E0"/>
    <w:rsid w:val="00F927D5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8AD2"/>
  <w15:docId w15:val="{63478441-48F8-4B3A-ACEA-7ABA8BA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662</cp:revision>
  <dcterms:created xsi:type="dcterms:W3CDTF">2022-11-29T08:14:00Z</dcterms:created>
  <dcterms:modified xsi:type="dcterms:W3CDTF">2025-04-04T07:24:00Z</dcterms:modified>
</cp:coreProperties>
</file>