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УВЕДОМЛЕНИЕ </w:t>
      </w:r>
    </w:p>
    <w:p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 проведении публичных консультаций по проекту нормативного акта и сводному отчету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</w:p>
    <w:p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Настоящим Государственный комитет по гражданской обороне, чрезвычайным ситуациям и пожарной безопасности Республики Хакасия </w:t>
      </w:r>
      <w:r>
        <w:rPr>
          <w:rFonts w:ascii="Times New Roman" w:hAnsi="Times New Roman"/>
          <w:sz w:val="26"/>
          <w:szCs w:val="26"/>
        </w:rPr>
        <w:br/>
        <w:t xml:space="preserve">(далее – Госкомитет) извещает о начале обсуждения проекта </w:t>
      </w:r>
      <w:r>
        <w:rPr>
          <w:rFonts w:ascii="Times New Roman" w:hAnsi="Times New Roman"/>
          <w:sz w:val="26"/>
          <w:szCs w:val="26"/>
        </w:rPr>
        <w:br/>
        <w:t>нормативно – правового акта и сборе предложений заинтересованных лиц.</w:t>
      </w:r>
    </w:p>
    <w:p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принимаются по электронной почте на адрес 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  <w:lang w:val="en-US"/>
        </w:rPr>
        <w:t>opbsis</w:t>
      </w:r>
      <w:r>
        <w:rPr>
          <w:rFonts w:ascii="Times New Roman" w:hAnsi="Times New Roman"/>
          <w:sz w:val="26"/>
          <w:szCs w:val="26"/>
        </w:rPr>
        <w:t>@r-19.</w:t>
      </w:r>
      <w:r>
        <w:rPr>
          <w:rFonts w:ascii="Times New Roman" w:hAnsi="Times New Roman"/>
          <w:sz w:val="26"/>
          <w:szCs w:val="26"/>
          <w:lang w:val="en-US"/>
        </w:rPr>
        <w:t>ru</w:t>
      </w:r>
      <w:r>
        <w:rPr>
          <w:rFonts w:ascii="Times New Roman" w:hAnsi="Times New Roman"/>
          <w:sz w:val="26"/>
          <w:szCs w:val="26"/>
        </w:rPr>
        <w:t xml:space="preserve"> в виде прикрепленного файла, заполненного по прилагаемой форме.</w:t>
      </w:r>
    </w:p>
    <w:p>
      <w:pPr>
        <w:tabs>
          <w:tab w:val="right" w:pos="9923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Сроки приема предложений: </w:t>
      </w:r>
      <w:r>
        <w:rPr>
          <w:rFonts w:ascii="Times New Roman" w:hAnsi="Times New Roman"/>
          <w:sz w:val="26"/>
          <w:szCs w:val="26"/>
          <w:highlight w:val="white"/>
          <w:u w:val="single"/>
        </w:rPr>
        <w:t>с «</w:t>
      </w:r>
      <w:r>
        <w:rPr>
          <w:rFonts w:ascii="Times New Roman" w:hAnsi="Times New Roman"/>
          <w:sz w:val="26"/>
          <w:szCs w:val="26"/>
          <w:u w:val="single"/>
        </w:rPr>
        <w:t>05</w:t>
      </w:r>
      <w:bookmarkStart w:id="0" w:name="_GoBack"/>
      <w:bookmarkEnd w:id="0"/>
      <w:r>
        <w:rPr>
          <w:rFonts w:ascii="Times New Roman" w:hAnsi="Times New Roman"/>
          <w:sz w:val="26"/>
          <w:szCs w:val="26"/>
          <w:u w:val="single"/>
        </w:rPr>
        <w:t>» ноября 2026 по «02» декабря 2026</w:t>
      </w:r>
      <w:r>
        <w:rPr>
          <w:rFonts w:ascii="Times New Roman" w:hAnsi="Times New Roman"/>
          <w:sz w:val="26"/>
          <w:szCs w:val="26"/>
          <w:highlight w:val="white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 поступившие предложения будут рассмотрены. Сводка предложений будет размещена на </w:t>
      </w:r>
      <w:r>
        <w:rPr>
          <w:rFonts w:ascii="Times New Roman" w:hAnsi="Times New Roman"/>
          <w:color w:val="000000" w:themeColor="text1"/>
          <w:sz w:val="26"/>
          <w:szCs w:val="26"/>
        </w:rPr>
        <w:t>Официальном портале исполнительных органов государственной власти Республики Хакасия (</w:t>
      </w:r>
      <w:hyperlink r:id="rId7" w:tooltip="http://www.r-19.ru" w:history="1">
        <w:r>
          <w:rPr>
            <w:rStyle w:val="af5"/>
            <w:rFonts w:ascii="Times New Roman" w:hAnsi="Times New Roman"/>
            <w:color w:val="000000" w:themeColor="text1"/>
            <w:sz w:val="26"/>
            <w:szCs w:val="26"/>
          </w:rPr>
          <w:t>www.r-19.ru</w:t>
        </w:r>
      </w:hyperlink>
      <w:r>
        <w:rPr>
          <w:rFonts w:ascii="Times New Roman" w:hAnsi="Times New Roman"/>
          <w:color w:val="000000" w:themeColor="text1"/>
          <w:sz w:val="26"/>
          <w:szCs w:val="26"/>
        </w:rPr>
        <w:t>).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Контактное лицо по вопросам заполнения формы запроса </w:t>
      </w:r>
      <w:r>
        <w:rPr>
          <w:rFonts w:ascii="Times New Roman" w:hAnsi="Times New Roman"/>
          <w:sz w:val="26"/>
          <w:szCs w:val="26"/>
        </w:rPr>
        <w:t xml:space="preserve">и его отправки: Сазанаков Владимир Ильич – ведущий советник отдела пожарной безопасности, учета сил и средств, тел. (3902) 305-668,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  <w:lang w:val="en-US"/>
        </w:rPr>
        <w:t>opbsis</w:t>
      </w:r>
      <w:r>
        <w:rPr>
          <w:rFonts w:ascii="Times New Roman" w:hAnsi="Times New Roman"/>
          <w:sz w:val="26"/>
          <w:szCs w:val="26"/>
        </w:rPr>
        <w:t>@r-19.</w:t>
      </w:r>
      <w:r>
        <w:rPr>
          <w:rFonts w:ascii="Times New Roman" w:hAnsi="Times New Roman"/>
          <w:sz w:val="26"/>
          <w:szCs w:val="26"/>
          <w:lang w:val="en-US"/>
        </w:rPr>
        <w:t>ru</w:t>
      </w:r>
      <w:r>
        <w:rPr>
          <w:rFonts w:ascii="Times New Roman" w:hAnsi="Times New Roman"/>
          <w:i/>
          <w:iCs/>
          <w:sz w:val="26"/>
          <w:szCs w:val="26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Описание проблемы, на решение которой направлено предлагаемое правовое регулирование: </w:t>
      </w: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zh-CN"/>
        </w:rPr>
      </w:pPr>
      <w:r>
        <w:rPr>
          <w:rFonts w:ascii="Times New Roman" w:hAnsi="Times New Roman"/>
          <w:sz w:val="26"/>
          <w:szCs w:val="26"/>
          <w:highlight w:val="white"/>
        </w:rPr>
        <w:t>Проект постановления Правительства Республики Хакасия «</w:t>
      </w:r>
      <w:r>
        <w:rPr>
          <w:rFonts w:ascii="Times New Roman" w:hAnsi="Times New Roman"/>
          <w:sz w:val="26"/>
          <w:szCs w:val="26"/>
          <w:lang w:eastAsia="zh-CN"/>
        </w:rPr>
        <w:t>Об утверждении Правил обеспечения безопасности людей на водных объектах на территории Республики Хакасия и признании утратившими силу некоторых постановлений (положений постановлений) Правительства Республики Хакасия»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highlight w:val="white"/>
          <w:lang w:eastAsia="zh-CN"/>
        </w:rPr>
        <w:t>подготовлен</w:t>
      </w:r>
      <w:r>
        <w:rPr>
          <w:rFonts w:ascii="Times New Roman" w:hAnsi="Times New Roman"/>
          <w:sz w:val="26"/>
          <w:szCs w:val="26"/>
          <w:lang w:eastAsia="zh-CN"/>
        </w:rPr>
        <w:t xml:space="preserve"> в соответствии с частью 1 статьи 16 Федерального закона от 03.02.2025 № 4–ФЗ «О безопасности людей на водных объектах», регулирующего отношения в области обеспечения безопасности людей на водных объектах и прилегающих к ним территориях, которым установлено, что Правила обеспечения безопасности людей на водных объектах на территории субъекта Российской Федерации утверждаются высшим исполнительным органом субъекта Российской Федерации в соответствии с настоящим Федеральным законом и утвержденными уполномоченным федеральным органом исполнительной власти требованиями безопасности людей на водных объектах.</w:t>
      </w: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zh-CN"/>
        </w:rPr>
      </w:pPr>
      <w:r>
        <w:rPr>
          <w:rFonts w:ascii="Times New Roman" w:hAnsi="Times New Roman"/>
          <w:sz w:val="26"/>
          <w:szCs w:val="26"/>
          <w:lang w:eastAsia="zh-CN"/>
        </w:rPr>
        <w:t xml:space="preserve">Учитывая изложенное, в целях приведения законодательства Республики Хакасия в соответствие с федеральным законодательством, требуется признать утратившим силу Постановление Правительства Республики Хакасия от 15.06.2006 № 166 «Об утверждении Правил охраны жизни людей на водных объектах в Республике Хакасия» и утвердить </w:t>
      </w:r>
      <w:r>
        <w:rPr>
          <w:rFonts w:ascii="Times New Roman" w:hAnsi="Times New Roman"/>
          <w:bCs/>
          <w:sz w:val="26"/>
          <w:szCs w:val="26"/>
          <w:lang w:eastAsia="zh-CN"/>
        </w:rPr>
        <w:t>Правила обеспечения безопасности людей на водных объектах на территории Республики Хакасия.</w:t>
      </w:r>
    </w:p>
    <w:p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ПЕРЕЧЕНЬ ВОПРОСОВ В РАМКАХ ПРОВЕДЕНИЯ ПУБЛИЧНЫХ КОНСУЛЬТАЦИЙ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opbsis</w:t>
            </w:r>
            <w:r>
              <w:rPr>
                <w:rFonts w:ascii="Times New Roman" w:hAnsi="Times New Roman"/>
                <w:sz w:val="26"/>
                <w:szCs w:val="26"/>
              </w:rPr>
              <w:t>@r-19.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не позднее 02.12.2026.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</w:t>
            </w:r>
            <w:r>
              <w:rPr>
                <w:rFonts w:ascii="Times New Roman" w:hAnsi="Times New Roman"/>
                <w:sz w:val="26"/>
                <w:szCs w:val="26"/>
              </w:rPr>
              <w:t>Государственный комитет по гражданской обороне, чрезвычайным ситуациям и пожарной безопасности Республики Хакасия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после указанного срока, могут быть не рассмотрены.</w:t>
            </w:r>
          </w:p>
        </w:tc>
      </w:tr>
      <w:tr>
        <w:tc>
          <w:tcPr>
            <w:tcW w:w="388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>
        <w:tc>
          <w:tcPr>
            <w:tcW w:w="38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lastRenderedPageBreak/>
              <w:t>По Вашему желанию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>
        <w:tc>
          <w:tcPr>
            <w:tcW w:w="38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>
        <w:tc>
          <w:tcPr>
            <w:tcW w:w="38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>
        <w:tc>
          <w:tcPr>
            <w:tcW w:w="38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>
        <w:tc>
          <w:tcPr>
            <w:tcW w:w="38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>
        <w:tc>
          <w:tcPr>
            <w:tcW w:w="388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>
      <w:pPr>
        <w:pStyle w:val="af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>
      <w:pPr>
        <w:pStyle w:val="af3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Укажите сферу(ы), на которую распространяется предполагаемое государственное регулирование:</w:t>
      </w:r>
    </w:p>
    <w:p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>
      <w:pPr>
        <w:pStyle w:val="af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10"/>
          <w:sz w:val="26"/>
          <w:szCs w:val="26"/>
        </w:rPr>
        <w:t>Перечислите основные субъекты предпринимательской и инвестиционной</w:t>
      </w:r>
      <w:r>
        <w:rPr>
          <w:rFonts w:ascii="Times New Roman" w:hAnsi="Times New Roman"/>
          <w:sz w:val="26"/>
          <w:szCs w:val="26"/>
        </w:rPr>
        <w:t xml:space="preserve"> деятельности, основные группы адресатов, чьи интересы будут затронуты предполагаемым государственным регулированием? По возможности опишите, каким образом и в какой степени (существенной, несущественной) затронуты их интересы.</w:t>
      </w:r>
    </w:p>
    <w:p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>
      <w:pPr>
        <w:pStyle w:val="af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Уточните возможные качественные и количественные (денежные и натуральные) результаты воздействия предполагаемого государственного регулирования для </w:t>
      </w:r>
      <w:r>
        <w:rPr>
          <w:rFonts w:ascii="Times New Roman" w:hAnsi="Times New Roman"/>
          <w:spacing w:val="-4"/>
          <w:sz w:val="26"/>
          <w:szCs w:val="26"/>
        </w:rPr>
        <w:t>важнейших групп адресатов регулирования (положительныеи отрицательные</w:t>
      </w:r>
      <w:r>
        <w:rPr>
          <w:rFonts w:ascii="Times New Roman" w:hAnsi="Times New Roman"/>
          <w:sz w:val="26"/>
          <w:szCs w:val="26"/>
        </w:rPr>
        <w:t>).</w:t>
      </w:r>
    </w:p>
    <w:p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>
      <w:pPr>
        <w:pStyle w:val="af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Какие издержки (расходы) понесут адресаты регулирования в связи</w:t>
      </w:r>
    </w:p>
    <w:p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с принятием нормативного правового акта (в денежном эквиваленте)? Какие</w:t>
      </w:r>
      <w:r>
        <w:rPr>
          <w:rFonts w:ascii="Times New Roman" w:hAnsi="Times New Roman"/>
          <w:sz w:val="26"/>
          <w:szCs w:val="26"/>
        </w:rPr>
        <w:br/>
        <w:t>из указанных издержек Вы считаете необоснованными (избыточными, дублирующими)? ______________________________________________________________________</w:t>
      </w:r>
    </w:p>
    <w:p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Влияет ли предполагаемое государственное регулирование</w:t>
      </w:r>
      <w:r>
        <w:rPr>
          <w:rFonts w:ascii="Times New Roman" w:hAnsi="Times New Roman"/>
          <w:sz w:val="26"/>
          <w:szCs w:val="26"/>
        </w:rPr>
        <w:br/>
        <w:t>на конкурентную среду в отрасли? Если да, то как?</w:t>
      </w:r>
    </w:p>
    <w:p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Существуют ли альтернативные (менее затратные и (или) более эффективные) способы решения проблемы?______________________________________________________________</w:t>
      </w:r>
    </w:p>
    <w:p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7. Если у Вас имеются дополнительные замечания, комментарии и предложения по настоящему проекту нормативного правового акта укажите их в форме следующей таблицы:</w:t>
      </w: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Предложения</w:t>
            </w:r>
          </w:p>
        </w:tc>
      </w:tr>
      <w:t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>
      <w:pPr>
        <w:shd w:val="clear" w:color="auto" w:fill="FFFFFF"/>
        <w:spacing w:line="360" w:lineRule="auto"/>
        <w:jc w:val="both"/>
        <w:rPr>
          <w:sz w:val="26"/>
          <w:szCs w:val="26"/>
        </w:rPr>
      </w:pPr>
    </w:p>
    <w:p>
      <w:pPr>
        <w:shd w:val="clear" w:color="auto" w:fill="FFFFFF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Согласовано:</w:t>
      </w:r>
    </w:p>
    <w:p>
      <w:pPr>
        <w:shd w:val="clear" w:color="auto" w:fill="FFFFFF"/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>
      <w:pPr>
        <w:shd w:val="clear" w:color="auto" w:fill="FFFFFF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 Потапов Р.В.</w:t>
      </w:r>
    </w:p>
    <w:p>
      <w:pPr>
        <w:shd w:val="clear" w:color="auto" w:fill="FFFFFF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 Сазанаков В.И.</w:t>
      </w:r>
    </w:p>
    <w:p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/>
          <w:sz w:val="26"/>
          <w:szCs w:val="26"/>
          <w:lang w:val="en-US"/>
        </w:rPr>
      </w:pPr>
    </w:p>
    <w:p>
      <w:pPr>
        <w:shd w:val="clear" w:color="auto" w:fill="FFFFFF"/>
        <w:spacing w:line="360" w:lineRule="auto"/>
        <w:ind w:firstLine="567"/>
        <w:jc w:val="both"/>
        <w:rPr>
          <w:sz w:val="26"/>
          <w:szCs w:val="26"/>
          <w:lang w:val="en-US"/>
        </w:rPr>
      </w:pPr>
    </w:p>
    <w:p>
      <w:pPr>
        <w:shd w:val="clear" w:color="auto" w:fill="FFFFFF"/>
        <w:spacing w:line="360" w:lineRule="auto"/>
        <w:ind w:firstLine="567"/>
        <w:jc w:val="both"/>
        <w:rPr>
          <w:sz w:val="26"/>
          <w:szCs w:val="26"/>
          <w:lang w:val="en-US"/>
        </w:rPr>
      </w:pPr>
    </w:p>
    <w:sectPr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77C57"/>
    <w:multiLevelType w:val="hybridMultilevel"/>
    <w:tmpl w:val="E1144AE6"/>
    <w:lvl w:ilvl="0" w:tplc="D8143400">
      <w:start w:val="1"/>
      <w:numFmt w:val="decimal"/>
      <w:lvlText w:val="%1."/>
      <w:lvlJc w:val="left"/>
      <w:pPr>
        <w:ind w:left="1554" w:hanging="420"/>
      </w:pPr>
    </w:lvl>
    <w:lvl w:ilvl="1" w:tplc="5BE4B750">
      <w:start w:val="1"/>
      <w:numFmt w:val="lowerLetter"/>
      <w:lvlText w:val="%2."/>
      <w:lvlJc w:val="left"/>
      <w:pPr>
        <w:ind w:left="2214" w:hanging="360"/>
      </w:pPr>
    </w:lvl>
    <w:lvl w:ilvl="2" w:tplc="199A7DDE">
      <w:start w:val="1"/>
      <w:numFmt w:val="lowerRoman"/>
      <w:lvlText w:val="%3."/>
      <w:lvlJc w:val="right"/>
      <w:pPr>
        <w:ind w:left="2934" w:hanging="180"/>
      </w:pPr>
    </w:lvl>
    <w:lvl w:ilvl="3" w:tplc="1FBCD26C">
      <w:start w:val="1"/>
      <w:numFmt w:val="decimal"/>
      <w:lvlText w:val="%4."/>
      <w:lvlJc w:val="left"/>
      <w:pPr>
        <w:ind w:left="3654" w:hanging="360"/>
      </w:pPr>
    </w:lvl>
    <w:lvl w:ilvl="4" w:tplc="F4FCFE4E">
      <w:start w:val="1"/>
      <w:numFmt w:val="lowerLetter"/>
      <w:lvlText w:val="%5."/>
      <w:lvlJc w:val="left"/>
      <w:pPr>
        <w:ind w:left="4374" w:hanging="360"/>
      </w:pPr>
    </w:lvl>
    <w:lvl w:ilvl="5" w:tplc="9AECD1A8">
      <w:start w:val="1"/>
      <w:numFmt w:val="lowerRoman"/>
      <w:lvlText w:val="%6."/>
      <w:lvlJc w:val="right"/>
      <w:pPr>
        <w:ind w:left="5094" w:hanging="180"/>
      </w:pPr>
    </w:lvl>
    <w:lvl w:ilvl="6" w:tplc="93C686EA">
      <w:start w:val="1"/>
      <w:numFmt w:val="decimal"/>
      <w:lvlText w:val="%7."/>
      <w:lvlJc w:val="left"/>
      <w:pPr>
        <w:ind w:left="5814" w:hanging="360"/>
      </w:pPr>
    </w:lvl>
    <w:lvl w:ilvl="7" w:tplc="2924D34A">
      <w:start w:val="1"/>
      <w:numFmt w:val="lowerLetter"/>
      <w:lvlText w:val="%8."/>
      <w:lvlJc w:val="left"/>
      <w:pPr>
        <w:ind w:left="6534" w:hanging="360"/>
      </w:pPr>
    </w:lvl>
    <w:lvl w:ilvl="8" w:tplc="663ED400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4914EE-D4A9-4A4F-9FB5-C12CC304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Calibri" w:eastAsia="Times New Roman" w:hAnsi="Calibri" w:cs="Times New Roman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-19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User-22</cp:lastModifiedBy>
  <cp:revision>33</cp:revision>
  <cp:lastPrinted>2026-07-07T09:33:00Z</cp:lastPrinted>
  <dcterms:created xsi:type="dcterms:W3CDTF">2025-07-02T09:38:00Z</dcterms:created>
  <dcterms:modified xsi:type="dcterms:W3CDTF">2026-11-03T09:38:00Z</dcterms:modified>
</cp:coreProperties>
</file>