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ECB" w:rsidRDefault="009C2ECB">
      <w:pPr>
        <w:pStyle w:val="ConsPlusTitlePage"/>
      </w:pPr>
      <w:r>
        <w:t xml:space="preserve">Документ предоставлен </w:t>
      </w:r>
      <w:hyperlink r:id="rId5">
        <w:r>
          <w:rPr>
            <w:color w:val="0000FF"/>
          </w:rPr>
          <w:t>КонсультантПлюс</w:t>
        </w:r>
      </w:hyperlink>
      <w:r>
        <w:br/>
      </w:r>
    </w:p>
    <w:p w:rsidR="009C2ECB" w:rsidRDefault="009C2ECB">
      <w:pPr>
        <w:pStyle w:val="ConsPlusNormal"/>
        <w:jc w:val="both"/>
        <w:outlineLvl w:val="0"/>
      </w:pPr>
    </w:p>
    <w:p w:rsidR="009C2ECB" w:rsidRDefault="009C2ECB">
      <w:pPr>
        <w:pStyle w:val="ConsPlusTitle"/>
        <w:jc w:val="center"/>
        <w:outlineLvl w:val="0"/>
      </w:pPr>
      <w:r>
        <w:t>АДМИНИСТРАЦИЯ Г. ЧЕРНОГОРСКА</w:t>
      </w:r>
    </w:p>
    <w:p w:rsidR="009C2ECB" w:rsidRDefault="009C2ECB">
      <w:pPr>
        <w:pStyle w:val="ConsPlusTitle"/>
        <w:jc w:val="both"/>
      </w:pPr>
    </w:p>
    <w:p w:rsidR="009C2ECB" w:rsidRDefault="009C2ECB">
      <w:pPr>
        <w:pStyle w:val="ConsPlusTitle"/>
        <w:jc w:val="center"/>
      </w:pPr>
      <w:r>
        <w:t>ПОСТАНОВЛЕНИЕ</w:t>
      </w:r>
    </w:p>
    <w:p w:rsidR="009C2ECB" w:rsidRDefault="009C2ECB">
      <w:pPr>
        <w:pStyle w:val="ConsPlusTitle"/>
        <w:jc w:val="center"/>
      </w:pPr>
      <w:r>
        <w:t>от 7 декабря 2023 г. N 3184-п</w:t>
      </w:r>
    </w:p>
    <w:p w:rsidR="009C2ECB" w:rsidRDefault="009C2ECB">
      <w:pPr>
        <w:pStyle w:val="ConsPlusTitle"/>
        <w:jc w:val="both"/>
      </w:pPr>
    </w:p>
    <w:p w:rsidR="009C2ECB" w:rsidRDefault="009C2ECB">
      <w:pPr>
        <w:pStyle w:val="ConsPlusTitle"/>
        <w:jc w:val="center"/>
      </w:pPr>
      <w:r>
        <w:t>ОБ УТВЕРЖДЕНИИ МУНИЦИПАЛЬНОЙ ПРОГРАММЫ "РАЗВИТИЕ</w:t>
      </w:r>
    </w:p>
    <w:p w:rsidR="009C2ECB" w:rsidRDefault="009C2ECB">
      <w:pPr>
        <w:pStyle w:val="ConsPlusTitle"/>
        <w:jc w:val="center"/>
      </w:pPr>
      <w:r>
        <w:t>ТОРГОВЛИ НА ТЕРРИТОРИИ МУНИЦИПАЛЬНОГО ОБРАЗОВАНИЯ</w:t>
      </w:r>
    </w:p>
    <w:p w:rsidR="009C2ECB" w:rsidRDefault="009C2ECB">
      <w:pPr>
        <w:pStyle w:val="ConsPlusTitle"/>
        <w:jc w:val="center"/>
      </w:pPr>
      <w:r>
        <w:t>ГОРОД ЧЕРНОГОРСК НА 2024 - 2026 ГОДЫ"</w:t>
      </w:r>
    </w:p>
    <w:p w:rsidR="009C2ECB" w:rsidRDefault="009C2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2E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CB" w:rsidRDefault="009C2E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CB" w:rsidRDefault="009C2E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2ECB" w:rsidRDefault="009C2ECB">
            <w:pPr>
              <w:pStyle w:val="ConsPlusNormal"/>
              <w:jc w:val="center"/>
            </w:pPr>
            <w:r>
              <w:rPr>
                <w:color w:val="392C69"/>
              </w:rPr>
              <w:t>Список изменяющих документов</w:t>
            </w:r>
          </w:p>
          <w:p w:rsidR="009C2ECB" w:rsidRDefault="009C2ECB">
            <w:pPr>
              <w:pStyle w:val="ConsPlusNormal"/>
              <w:jc w:val="center"/>
            </w:pPr>
            <w:proofErr w:type="gramStart"/>
            <w:r>
              <w:rPr>
                <w:color w:val="392C69"/>
              </w:rPr>
              <w:t>(в ред. Постановлений Администрации г. Черногорска</w:t>
            </w:r>
            <w:proofErr w:type="gramEnd"/>
          </w:p>
          <w:p w:rsidR="009C2ECB" w:rsidRDefault="009C2ECB">
            <w:pPr>
              <w:pStyle w:val="ConsPlusNormal"/>
              <w:jc w:val="center"/>
            </w:pPr>
            <w:r>
              <w:rPr>
                <w:color w:val="392C69"/>
              </w:rPr>
              <w:t xml:space="preserve">от 29.01.2024 </w:t>
            </w:r>
            <w:hyperlink r:id="rId6">
              <w:r>
                <w:rPr>
                  <w:color w:val="0000FF"/>
                </w:rPr>
                <w:t>N 193-п</w:t>
              </w:r>
            </w:hyperlink>
            <w:r>
              <w:rPr>
                <w:color w:val="392C69"/>
              </w:rPr>
              <w:t xml:space="preserve">, от 20.08.2024 </w:t>
            </w:r>
            <w:hyperlink r:id="rId7">
              <w:r>
                <w:rPr>
                  <w:color w:val="0000FF"/>
                </w:rPr>
                <w:t>N 2499-п</w:t>
              </w:r>
            </w:hyperlink>
            <w:r>
              <w:rPr>
                <w:color w:val="392C69"/>
              </w:rPr>
              <w:t xml:space="preserve">, от 18.02.2025 </w:t>
            </w:r>
            <w:hyperlink r:id="rId8">
              <w:r>
                <w:rPr>
                  <w:color w:val="0000FF"/>
                </w:rPr>
                <w:t>N 444-п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2ECB" w:rsidRDefault="009C2ECB">
            <w:pPr>
              <w:pStyle w:val="ConsPlusNormal"/>
            </w:pPr>
          </w:p>
        </w:tc>
      </w:tr>
    </w:tbl>
    <w:p w:rsidR="009C2ECB" w:rsidRDefault="009C2ECB">
      <w:pPr>
        <w:pStyle w:val="ConsPlusNormal"/>
        <w:jc w:val="both"/>
      </w:pPr>
    </w:p>
    <w:p w:rsidR="009C2ECB" w:rsidRDefault="009C2ECB">
      <w:pPr>
        <w:pStyle w:val="ConsPlusNormal"/>
        <w:ind w:firstLine="540"/>
        <w:jc w:val="both"/>
      </w:pPr>
      <w:proofErr w:type="gramStart"/>
      <w:r>
        <w:t xml:space="preserve">В рамках реализации Федерального </w:t>
      </w:r>
      <w:hyperlink r:id="rId9">
        <w:r>
          <w:rPr>
            <w:color w:val="0000FF"/>
          </w:rPr>
          <w:t>закона</w:t>
        </w:r>
      </w:hyperlink>
      <w:r>
        <w:t xml:space="preserve"> от 28.12.2009 N 381-ФЗ "Об основах государственного регулирования торговой деятельности в Российской Федерации", в соответствии с Федеральным </w:t>
      </w:r>
      <w:hyperlink r:id="rId10">
        <w:r>
          <w:rPr>
            <w:color w:val="0000FF"/>
          </w:rPr>
          <w:t>законом</w:t>
        </w:r>
      </w:hyperlink>
      <w:r>
        <w:t xml:space="preserve"> от 06.10.2003 N 131-ФЗ "Об общих принципах организации местного самоуправления в Российской Федерации", в соответствии с </w:t>
      </w:r>
      <w:hyperlink r:id="rId11">
        <w:r>
          <w:rPr>
            <w:color w:val="0000FF"/>
          </w:rPr>
          <w:t>Постановлением</w:t>
        </w:r>
      </w:hyperlink>
      <w:r>
        <w:t xml:space="preserve"> Администрации г. Черногорска от 25.11.2020 N 2383-п "Об утверждении Порядка разработки, утверждения, реализации и оценки эффективности реализации муниципальных программ", руководствуясь</w:t>
      </w:r>
      <w:proofErr w:type="gramEnd"/>
      <w:r>
        <w:t xml:space="preserve"> </w:t>
      </w:r>
      <w:hyperlink r:id="rId12">
        <w:r>
          <w:rPr>
            <w:color w:val="0000FF"/>
          </w:rPr>
          <w:t>ст. 36</w:t>
        </w:r>
      </w:hyperlink>
      <w:r>
        <w:t xml:space="preserve"> Устава города Черногорска, Администрация города Черногорска постановляет:</w:t>
      </w:r>
    </w:p>
    <w:p w:rsidR="009C2ECB" w:rsidRDefault="009C2ECB">
      <w:pPr>
        <w:pStyle w:val="ConsPlusNormal"/>
        <w:jc w:val="both"/>
      </w:pPr>
    </w:p>
    <w:p w:rsidR="009C2ECB" w:rsidRDefault="009C2ECB">
      <w:pPr>
        <w:pStyle w:val="ConsPlusNormal"/>
        <w:ind w:firstLine="540"/>
        <w:jc w:val="both"/>
      </w:pPr>
      <w:r>
        <w:t xml:space="preserve">1. Утвердить муниципальную </w:t>
      </w:r>
      <w:hyperlink w:anchor="P31">
        <w:r>
          <w:rPr>
            <w:color w:val="0000FF"/>
          </w:rPr>
          <w:t>программу</w:t>
        </w:r>
      </w:hyperlink>
      <w:r>
        <w:t xml:space="preserve"> "Развитие торговли на территории муниципального образования город Черногорск на 2024 - 2026 годы" согласно Приложению.</w:t>
      </w:r>
    </w:p>
    <w:p w:rsidR="009C2ECB" w:rsidRDefault="009C2ECB">
      <w:pPr>
        <w:pStyle w:val="ConsPlusNormal"/>
        <w:spacing w:before="220"/>
        <w:ind w:firstLine="540"/>
        <w:jc w:val="both"/>
      </w:pPr>
      <w:r>
        <w:t xml:space="preserve">2. Опубликовать настоящее Постановление в газете "Черногорск" и разместить на официальном сайте Администрации города Черногорска в информационной телекоммуникационной сети Интернет: </w:t>
      </w:r>
      <w:hyperlink r:id="rId13">
        <w:r>
          <w:rPr>
            <w:color w:val="0000FF"/>
          </w:rPr>
          <w:t>chernogorsk.com</w:t>
        </w:r>
      </w:hyperlink>
      <w:r>
        <w:t>.</w:t>
      </w:r>
    </w:p>
    <w:p w:rsidR="009C2ECB" w:rsidRDefault="009C2ECB">
      <w:pPr>
        <w:pStyle w:val="ConsPlusNormal"/>
        <w:spacing w:before="220"/>
        <w:ind w:firstLine="540"/>
        <w:jc w:val="both"/>
      </w:pPr>
      <w:r>
        <w:t>3. Настоящее Постановление вступает в силу с 01 января 2024 г.</w:t>
      </w:r>
    </w:p>
    <w:p w:rsidR="009C2ECB" w:rsidRDefault="009C2ECB">
      <w:pPr>
        <w:pStyle w:val="ConsPlusNormal"/>
        <w:spacing w:before="220"/>
        <w:ind w:firstLine="540"/>
        <w:jc w:val="both"/>
      </w:pPr>
      <w:r>
        <w:t>4. Ответственность за исполнением настоящего Постановления возложить на заместителя Главы Администрации города Черногорска по экономике и прогнозированию Торопову Н.В.</w:t>
      </w:r>
    </w:p>
    <w:p w:rsidR="009C2ECB" w:rsidRDefault="009C2ECB">
      <w:pPr>
        <w:pStyle w:val="ConsPlusNormal"/>
        <w:jc w:val="both"/>
      </w:pPr>
    </w:p>
    <w:p w:rsidR="009C2ECB" w:rsidRDefault="009C2ECB">
      <w:pPr>
        <w:pStyle w:val="ConsPlusNormal"/>
        <w:jc w:val="right"/>
      </w:pPr>
      <w:r>
        <w:t>Глава города Черногорска</w:t>
      </w:r>
    </w:p>
    <w:p w:rsidR="009C2ECB" w:rsidRDefault="009C2ECB">
      <w:pPr>
        <w:pStyle w:val="ConsPlusNormal"/>
        <w:jc w:val="right"/>
      </w:pPr>
      <w:r>
        <w:t>В.В.БЕЛОНОГОВ</w:t>
      </w:r>
    </w:p>
    <w:p w:rsidR="009C2ECB" w:rsidRDefault="009C2ECB">
      <w:pPr>
        <w:pStyle w:val="ConsPlusNormal"/>
        <w:jc w:val="both"/>
      </w:pPr>
    </w:p>
    <w:p w:rsidR="009C2ECB" w:rsidRDefault="009C2ECB">
      <w:pPr>
        <w:pStyle w:val="ConsPlusNormal"/>
        <w:jc w:val="both"/>
      </w:pPr>
    </w:p>
    <w:p w:rsidR="009C2ECB" w:rsidRDefault="009C2ECB">
      <w:pPr>
        <w:pStyle w:val="ConsPlusNormal"/>
        <w:jc w:val="both"/>
      </w:pPr>
    </w:p>
    <w:p w:rsidR="009C2ECB" w:rsidRDefault="009C2ECB">
      <w:pPr>
        <w:pStyle w:val="ConsPlusNormal"/>
        <w:jc w:val="both"/>
      </w:pPr>
    </w:p>
    <w:p w:rsidR="009C2ECB" w:rsidRDefault="009C2ECB">
      <w:pPr>
        <w:pStyle w:val="ConsPlusNormal"/>
        <w:jc w:val="both"/>
      </w:pPr>
    </w:p>
    <w:p w:rsidR="009C2ECB" w:rsidRDefault="009C2ECB">
      <w:pPr>
        <w:pStyle w:val="ConsPlusNormal"/>
        <w:jc w:val="right"/>
        <w:outlineLvl w:val="0"/>
      </w:pPr>
      <w:r>
        <w:t>Приложение</w:t>
      </w:r>
    </w:p>
    <w:p w:rsidR="009C2ECB" w:rsidRDefault="009C2ECB">
      <w:pPr>
        <w:pStyle w:val="ConsPlusNormal"/>
        <w:jc w:val="right"/>
      </w:pPr>
      <w:r>
        <w:t>к Постановлению</w:t>
      </w:r>
    </w:p>
    <w:p w:rsidR="009C2ECB" w:rsidRDefault="009C2ECB">
      <w:pPr>
        <w:pStyle w:val="ConsPlusNormal"/>
        <w:jc w:val="right"/>
      </w:pPr>
      <w:r>
        <w:t>от 07.12.2023 N 3184-п</w:t>
      </w:r>
    </w:p>
    <w:p w:rsidR="009C2ECB" w:rsidRDefault="009C2ECB">
      <w:pPr>
        <w:pStyle w:val="ConsPlusNormal"/>
        <w:jc w:val="both"/>
      </w:pPr>
    </w:p>
    <w:p w:rsidR="009C2ECB" w:rsidRDefault="009C2ECB">
      <w:pPr>
        <w:pStyle w:val="ConsPlusTitle"/>
        <w:jc w:val="center"/>
      </w:pPr>
      <w:bookmarkStart w:id="0" w:name="P31"/>
      <w:bookmarkEnd w:id="0"/>
      <w:r>
        <w:t>МУНИЦИПАЛЬНАЯ ПРОГРАММА</w:t>
      </w:r>
    </w:p>
    <w:p w:rsidR="009C2ECB" w:rsidRDefault="009C2ECB">
      <w:pPr>
        <w:pStyle w:val="ConsPlusTitle"/>
        <w:jc w:val="center"/>
      </w:pPr>
      <w:r>
        <w:t xml:space="preserve">"РАЗВИТИЕ ТОРГОВЛИ НА ТЕРРИТОРИИ </w:t>
      </w:r>
      <w:proofErr w:type="gramStart"/>
      <w:r>
        <w:t>МУНИЦИПАЛЬНОГО</w:t>
      </w:r>
      <w:proofErr w:type="gramEnd"/>
    </w:p>
    <w:p w:rsidR="009C2ECB" w:rsidRDefault="009C2ECB">
      <w:pPr>
        <w:pStyle w:val="ConsPlusTitle"/>
        <w:jc w:val="center"/>
      </w:pPr>
      <w:r>
        <w:t>ОБРАЗОВАНИЯ Г. ЧЕРНОГОРСК НА 2024 - 2026 ГОДЫ"</w:t>
      </w:r>
    </w:p>
    <w:p w:rsidR="009C2ECB" w:rsidRDefault="009C2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2E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CB" w:rsidRDefault="009C2E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CB" w:rsidRDefault="009C2E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2ECB" w:rsidRDefault="009C2ECB">
            <w:pPr>
              <w:pStyle w:val="ConsPlusNormal"/>
              <w:jc w:val="center"/>
            </w:pPr>
            <w:r>
              <w:rPr>
                <w:color w:val="392C69"/>
              </w:rPr>
              <w:t>Список изменяющих документов</w:t>
            </w:r>
          </w:p>
          <w:p w:rsidR="009C2ECB" w:rsidRDefault="009C2ECB">
            <w:pPr>
              <w:pStyle w:val="ConsPlusNormal"/>
              <w:jc w:val="center"/>
            </w:pPr>
            <w:proofErr w:type="gramStart"/>
            <w:r>
              <w:rPr>
                <w:color w:val="392C69"/>
              </w:rPr>
              <w:t xml:space="preserve">(в ред. </w:t>
            </w:r>
            <w:hyperlink r:id="rId14">
              <w:r>
                <w:rPr>
                  <w:color w:val="0000FF"/>
                </w:rPr>
                <w:t>Постановления</w:t>
              </w:r>
            </w:hyperlink>
            <w:r>
              <w:rPr>
                <w:color w:val="392C69"/>
              </w:rPr>
              <w:t xml:space="preserve"> Администрации г. Черногорска</w:t>
            </w:r>
            <w:proofErr w:type="gramEnd"/>
          </w:p>
          <w:p w:rsidR="009C2ECB" w:rsidRDefault="009C2ECB">
            <w:pPr>
              <w:pStyle w:val="ConsPlusNormal"/>
              <w:jc w:val="center"/>
            </w:pPr>
            <w:r>
              <w:rPr>
                <w:color w:val="392C69"/>
              </w:rPr>
              <w:lastRenderedPageBreak/>
              <w:t>от 18.02.2025 N 444-п)</w:t>
            </w:r>
          </w:p>
        </w:tc>
        <w:tc>
          <w:tcPr>
            <w:tcW w:w="113" w:type="dxa"/>
            <w:tcBorders>
              <w:top w:val="nil"/>
              <w:left w:val="nil"/>
              <w:bottom w:val="nil"/>
              <w:right w:val="nil"/>
            </w:tcBorders>
            <w:shd w:val="clear" w:color="auto" w:fill="F4F3F8"/>
            <w:tcMar>
              <w:top w:w="0" w:type="dxa"/>
              <w:left w:w="0" w:type="dxa"/>
              <w:bottom w:w="0" w:type="dxa"/>
              <w:right w:w="0" w:type="dxa"/>
            </w:tcMar>
          </w:tcPr>
          <w:p w:rsidR="009C2ECB" w:rsidRDefault="009C2ECB">
            <w:pPr>
              <w:pStyle w:val="ConsPlusNormal"/>
            </w:pPr>
          </w:p>
        </w:tc>
      </w:tr>
    </w:tbl>
    <w:p w:rsidR="009C2ECB" w:rsidRDefault="009C2ECB">
      <w:pPr>
        <w:pStyle w:val="ConsPlusNormal"/>
        <w:jc w:val="both"/>
      </w:pPr>
    </w:p>
    <w:p w:rsidR="009C2ECB" w:rsidRDefault="009C2ECB">
      <w:pPr>
        <w:pStyle w:val="ConsPlusTitle"/>
        <w:jc w:val="center"/>
        <w:outlineLvl w:val="1"/>
      </w:pPr>
      <w:r>
        <w:t>1. Паспорт</w:t>
      </w:r>
    </w:p>
    <w:p w:rsidR="009C2ECB" w:rsidRDefault="009C2ECB">
      <w:pPr>
        <w:pStyle w:val="ConsPlusTitle"/>
        <w:jc w:val="center"/>
      </w:pPr>
      <w:r>
        <w:t>муниципальной программы "Развитие торговли на территории</w:t>
      </w:r>
    </w:p>
    <w:p w:rsidR="009C2ECB" w:rsidRDefault="009C2ECB">
      <w:pPr>
        <w:pStyle w:val="ConsPlusTitle"/>
        <w:jc w:val="center"/>
      </w:pPr>
      <w:r>
        <w:t>муниципального образования г. Черногорск</w:t>
      </w:r>
    </w:p>
    <w:p w:rsidR="009C2ECB" w:rsidRDefault="009C2ECB">
      <w:pPr>
        <w:pStyle w:val="ConsPlusTitle"/>
        <w:jc w:val="center"/>
      </w:pPr>
      <w:r>
        <w:t>на 2024 - 2026 годы"</w:t>
      </w:r>
    </w:p>
    <w:p w:rsidR="009C2ECB" w:rsidRDefault="009C2E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5669"/>
      </w:tblGrid>
      <w:tr w:rsidR="009C2ECB">
        <w:tc>
          <w:tcPr>
            <w:tcW w:w="2381" w:type="dxa"/>
          </w:tcPr>
          <w:p w:rsidR="009C2ECB" w:rsidRDefault="009C2ECB">
            <w:pPr>
              <w:pStyle w:val="ConsPlusNormal"/>
            </w:pPr>
            <w:r>
              <w:t>Наименование Программы</w:t>
            </w:r>
          </w:p>
        </w:tc>
        <w:tc>
          <w:tcPr>
            <w:tcW w:w="5669" w:type="dxa"/>
          </w:tcPr>
          <w:p w:rsidR="009C2ECB" w:rsidRDefault="009C2ECB">
            <w:pPr>
              <w:pStyle w:val="ConsPlusNormal"/>
            </w:pPr>
            <w:r>
              <w:t>Программа "Развитие торговли на территории муниципального образования г. Черногорск на 2024 - 2026 годы" (далее - Программа)</w:t>
            </w:r>
          </w:p>
        </w:tc>
      </w:tr>
      <w:tr w:rsidR="009C2ECB">
        <w:tc>
          <w:tcPr>
            <w:tcW w:w="2381" w:type="dxa"/>
          </w:tcPr>
          <w:p w:rsidR="009C2ECB" w:rsidRDefault="009C2ECB">
            <w:pPr>
              <w:pStyle w:val="ConsPlusNormal"/>
            </w:pPr>
            <w:r>
              <w:t>Документы, в соответствии с которыми разработана Программа</w:t>
            </w:r>
          </w:p>
        </w:tc>
        <w:tc>
          <w:tcPr>
            <w:tcW w:w="5669" w:type="dxa"/>
          </w:tcPr>
          <w:p w:rsidR="009C2ECB" w:rsidRDefault="009C2ECB">
            <w:pPr>
              <w:pStyle w:val="ConsPlusNormal"/>
            </w:pPr>
            <w:r>
              <w:t xml:space="preserve">Федеральный </w:t>
            </w:r>
            <w:hyperlink r:id="rId15">
              <w:r>
                <w:rPr>
                  <w:color w:val="0000FF"/>
                </w:rPr>
                <w:t>закон</w:t>
              </w:r>
            </w:hyperlink>
            <w:r>
              <w:t xml:space="preserve"> от 28.12.2009 N 381-ФЗ "Об основах государственного регулирования торговой деятельности в Российской Федерации";</w:t>
            </w:r>
          </w:p>
          <w:p w:rsidR="009C2ECB" w:rsidRDefault="009C2ECB">
            <w:pPr>
              <w:pStyle w:val="ConsPlusNormal"/>
            </w:pPr>
            <w:r>
              <w:t xml:space="preserve">Федеральный </w:t>
            </w:r>
            <w:hyperlink r:id="rId16">
              <w:r>
                <w:rPr>
                  <w:color w:val="0000FF"/>
                </w:rPr>
                <w:t>закон</w:t>
              </w:r>
            </w:hyperlink>
            <w:r>
              <w:t xml:space="preserve"> от 6 октября 2003 года N 131-ФЗ "Об общих принципах организации местного самоуправления в Российской Федерации";</w:t>
            </w:r>
          </w:p>
          <w:p w:rsidR="009C2ECB" w:rsidRDefault="009C2ECB">
            <w:pPr>
              <w:pStyle w:val="ConsPlusNormal"/>
            </w:pPr>
            <w:hyperlink r:id="rId17">
              <w:r>
                <w:rPr>
                  <w:color w:val="0000FF"/>
                </w:rPr>
                <w:t>приказ</w:t>
              </w:r>
            </w:hyperlink>
            <w:r>
              <w:t xml:space="preserve"> Министерства промышленности и торговли Российской Федерации от 28.07.2010 N 637 "Об утверждении методических рекомендаций по разработке региональных программ развития торговли";</w:t>
            </w:r>
          </w:p>
          <w:p w:rsidR="009C2ECB" w:rsidRDefault="009C2ECB">
            <w:pPr>
              <w:pStyle w:val="ConsPlusNormal"/>
            </w:pPr>
            <w:hyperlink r:id="rId18">
              <w:r>
                <w:rPr>
                  <w:color w:val="0000FF"/>
                </w:rPr>
                <w:t>Закон</w:t>
              </w:r>
            </w:hyperlink>
            <w:r>
              <w:t xml:space="preserve"> Республики Хакасия от 01.07.2011 N 60-ЗРХ "О государственном регулировании торговой деятельности в Республике Хакасия";</w:t>
            </w:r>
          </w:p>
          <w:p w:rsidR="009C2ECB" w:rsidRDefault="009C2ECB">
            <w:pPr>
              <w:pStyle w:val="ConsPlusNormal"/>
            </w:pPr>
            <w:hyperlink r:id="rId19">
              <w:r>
                <w:rPr>
                  <w:color w:val="0000FF"/>
                </w:rPr>
                <w:t>Закон</w:t>
              </w:r>
            </w:hyperlink>
            <w:r>
              <w:t xml:space="preserve"> Республики Хакасия от 30.09.2011 N 70-ЗРХ "О порядке разработки региональной и муниципальных программ развития торговли";</w:t>
            </w:r>
          </w:p>
          <w:p w:rsidR="009C2ECB" w:rsidRDefault="009C2ECB">
            <w:pPr>
              <w:pStyle w:val="ConsPlusNormal"/>
            </w:pPr>
            <w:hyperlink r:id="rId20">
              <w:proofErr w:type="gramStart"/>
              <w:r>
                <w:rPr>
                  <w:color w:val="0000FF"/>
                </w:rPr>
                <w:t>Постановление</w:t>
              </w:r>
            </w:hyperlink>
            <w:r>
              <w:t xml:space="preserve"> Правительства Республики Хакасия от 04.09.2023 N 677 "Об утверждении нормативов минимальной обеспеченности населения площадью торговых объектов для Республики Хакасия, а также о признании утратившими силу постановления Правительства Республики Хакасия от 09.06.2017 N 294 "Об утверждении нормативов минимальной обеспеченности населения площадью торговых объектов для Республики Хакасия" и пункта 3 постановления Правительства Республики Хакасия от 26.03.2018 N 105 "О внесении изменений</w:t>
            </w:r>
            <w:proofErr w:type="gramEnd"/>
            <w:r>
              <w:t xml:space="preserve"> в некоторые правовые акты Республики Хакасия";</w:t>
            </w:r>
          </w:p>
          <w:p w:rsidR="009C2ECB" w:rsidRDefault="009C2ECB">
            <w:pPr>
              <w:pStyle w:val="ConsPlusNormal"/>
            </w:pPr>
            <w:hyperlink r:id="rId21">
              <w:r>
                <w:rPr>
                  <w:color w:val="0000FF"/>
                </w:rPr>
                <w:t>Постановление</w:t>
              </w:r>
            </w:hyperlink>
            <w:r>
              <w:t xml:space="preserve"> Правительства Республики Хакасия от 26.05.2023 N 400 "Об утверждении Порядка организации ярмарок в Республике Хакасия и продажи товаров (выполнения работ, оказания услуг) на них на 2023 - 2028 годы и признании </w:t>
            </w:r>
            <w:proofErr w:type="gramStart"/>
            <w:r>
              <w:t>утратившими</w:t>
            </w:r>
            <w:proofErr w:type="gramEnd"/>
            <w:r>
              <w:t xml:space="preserve"> силу отдельных постановлений Правительства Республики Хакасия (их отдельных положений)";</w:t>
            </w:r>
          </w:p>
          <w:p w:rsidR="009C2ECB" w:rsidRDefault="009C2ECB">
            <w:pPr>
              <w:pStyle w:val="ConsPlusNormal"/>
            </w:pPr>
            <w:hyperlink r:id="rId22">
              <w:r>
                <w:rPr>
                  <w:color w:val="0000FF"/>
                </w:rPr>
                <w:t>Постановление</w:t>
              </w:r>
            </w:hyperlink>
            <w:r>
              <w:t xml:space="preserve"> Администрации г. Черногорска от 25.11.2020 N 2383-п "Об утверждении Порядка разработки, утверждения, реализации и оценки эффективности реализации муниципальных программ"</w:t>
            </w:r>
          </w:p>
        </w:tc>
      </w:tr>
      <w:tr w:rsidR="009C2ECB">
        <w:tc>
          <w:tcPr>
            <w:tcW w:w="2381" w:type="dxa"/>
          </w:tcPr>
          <w:p w:rsidR="009C2ECB" w:rsidRDefault="009C2ECB">
            <w:pPr>
              <w:pStyle w:val="ConsPlusNormal"/>
            </w:pPr>
            <w:r>
              <w:t>Цель Программы</w:t>
            </w:r>
          </w:p>
        </w:tc>
        <w:tc>
          <w:tcPr>
            <w:tcW w:w="5669" w:type="dxa"/>
          </w:tcPr>
          <w:p w:rsidR="009C2ECB" w:rsidRDefault="009C2ECB">
            <w:pPr>
              <w:pStyle w:val="ConsPlusNormal"/>
            </w:pPr>
            <w:r>
              <w:t xml:space="preserve">Создание благоприятных условий для развития </w:t>
            </w:r>
            <w:r>
              <w:lastRenderedPageBreak/>
              <w:t>современных форм торговли и сервиса</w:t>
            </w:r>
          </w:p>
        </w:tc>
      </w:tr>
      <w:tr w:rsidR="009C2ECB">
        <w:tc>
          <w:tcPr>
            <w:tcW w:w="2381" w:type="dxa"/>
          </w:tcPr>
          <w:p w:rsidR="009C2ECB" w:rsidRDefault="009C2ECB">
            <w:pPr>
              <w:pStyle w:val="ConsPlusNormal"/>
            </w:pPr>
            <w:r>
              <w:lastRenderedPageBreak/>
              <w:t>Основные задачи программы</w:t>
            </w:r>
          </w:p>
        </w:tc>
        <w:tc>
          <w:tcPr>
            <w:tcW w:w="5669" w:type="dxa"/>
          </w:tcPr>
          <w:p w:rsidR="009C2ECB" w:rsidRDefault="009C2ECB">
            <w:pPr>
              <w:pStyle w:val="ConsPlusNormal"/>
            </w:pPr>
            <w:r>
              <w:t>Формирование современной инфраструктуры розничной торговли и повышение территориальной доступности торговых объектов для населения муниципального образования г. Черногорск;</w:t>
            </w:r>
          </w:p>
          <w:p w:rsidR="009C2ECB" w:rsidRDefault="009C2ECB">
            <w:pPr>
              <w:pStyle w:val="ConsPlusNormal"/>
            </w:pPr>
            <w:r>
              <w:t>Содействовать продвижению продукции местных товаропроизводителей</w:t>
            </w:r>
          </w:p>
        </w:tc>
      </w:tr>
      <w:tr w:rsidR="009C2ECB">
        <w:tc>
          <w:tcPr>
            <w:tcW w:w="2381" w:type="dxa"/>
          </w:tcPr>
          <w:p w:rsidR="009C2ECB" w:rsidRDefault="009C2ECB">
            <w:pPr>
              <w:pStyle w:val="ConsPlusNormal"/>
            </w:pPr>
            <w:r>
              <w:t>Ответственный исполнитель Программы</w:t>
            </w:r>
          </w:p>
        </w:tc>
        <w:tc>
          <w:tcPr>
            <w:tcW w:w="5669" w:type="dxa"/>
          </w:tcPr>
          <w:p w:rsidR="009C2ECB" w:rsidRDefault="009C2ECB">
            <w:pPr>
              <w:pStyle w:val="ConsPlusNormal"/>
            </w:pPr>
            <w:r>
              <w:t>Отдел экономики и прогнозирования Администрации г. Черногорска</w:t>
            </w:r>
          </w:p>
        </w:tc>
      </w:tr>
      <w:tr w:rsidR="009C2ECB">
        <w:tc>
          <w:tcPr>
            <w:tcW w:w="2381" w:type="dxa"/>
          </w:tcPr>
          <w:p w:rsidR="009C2ECB" w:rsidRDefault="009C2ECB">
            <w:pPr>
              <w:pStyle w:val="ConsPlusNormal"/>
            </w:pPr>
            <w:r>
              <w:t>Сроки и этапы реализации Программы</w:t>
            </w:r>
          </w:p>
        </w:tc>
        <w:tc>
          <w:tcPr>
            <w:tcW w:w="5669" w:type="dxa"/>
          </w:tcPr>
          <w:p w:rsidR="009C2ECB" w:rsidRDefault="009C2ECB">
            <w:pPr>
              <w:pStyle w:val="ConsPlusNormal"/>
            </w:pPr>
            <w:r>
              <w:t>2024 - 2026 годы (этапы не предусмотрены)</w:t>
            </w:r>
          </w:p>
        </w:tc>
      </w:tr>
      <w:tr w:rsidR="009C2ECB">
        <w:tc>
          <w:tcPr>
            <w:tcW w:w="2381" w:type="dxa"/>
          </w:tcPr>
          <w:p w:rsidR="009C2ECB" w:rsidRDefault="009C2ECB">
            <w:pPr>
              <w:pStyle w:val="ConsPlusNormal"/>
            </w:pPr>
            <w:r>
              <w:t>Объемы и источники финансирования Программы (всего и по годам)</w:t>
            </w:r>
          </w:p>
        </w:tc>
        <w:tc>
          <w:tcPr>
            <w:tcW w:w="5669" w:type="dxa"/>
          </w:tcPr>
          <w:p w:rsidR="009C2ECB" w:rsidRDefault="009C2ECB">
            <w:pPr>
              <w:pStyle w:val="ConsPlusNormal"/>
            </w:pPr>
            <w:r>
              <w:t>Общий объем финансирования - 165,0 тыс. руб. за счет средств бюджета города Черногорска:</w:t>
            </w:r>
          </w:p>
          <w:p w:rsidR="009C2ECB" w:rsidRDefault="009C2ECB">
            <w:pPr>
              <w:pStyle w:val="ConsPlusNormal"/>
            </w:pPr>
            <w:r>
              <w:t>2024 год - 65,0 тыс. руб.</w:t>
            </w:r>
          </w:p>
          <w:p w:rsidR="009C2ECB" w:rsidRDefault="009C2ECB">
            <w:pPr>
              <w:pStyle w:val="ConsPlusNormal"/>
            </w:pPr>
            <w:r>
              <w:t>2025 год - 50,0 тыс. руб.</w:t>
            </w:r>
          </w:p>
          <w:p w:rsidR="009C2ECB" w:rsidRDefault="009C2ECB">
            <w:pPr>
              <w:pStyle w:val="ConsPlusNormal"/>
            </w:pPr>
            <w:r>
              <w:t>2026 год - 50,0 тыс. руб.</w:t>
            </w:r>
          </w:p>
        </w:tc>
      </w:tr>
      <w:tr w:rsidR="009C2ECB">
        <w:tc>
          <w:tcPr>
            <w:tcW w:w="2381" w:type="dxa"/>
          </w:tcPr>
          <w:p w:rsidR="009C2ECB" w:rsidRDefault="009C2ECB">
            <w:pPr>
              <w:pStyle w:val="ConsPlusNormal"/>
            </w:pPr>
            <w:r>
              <w:t>Показатели результативности по годам</w:t>
            </w:r>
          </w:p>
        </w:tc>
        <w:tc>
          <w:tcPr>
            <w:tcW w:w="5669" w:type="dxa"/>
          </w:tcPr>
          <w:p w:rsidR="009C2ECB" w:rsidRDefault="009C2ECB">
            <w:pPr>
              <w:pStyle w:val="ConsPlusNormal"/>
            </w:pPr>
            <w:r>
              <w:t>- количество организованных и проведенных ярмарок (ед./год):</w:t>
            </w:r>
          </w:p>
          <w:p w:rsidR="009C2ECB" w:rsidRDefault="009C2ECB">
            <w:pPr>
              <w:pStyle w:val="ConsPlusNormal"/>
            </w:pPr>
            <w:r>
              <w:t>2024 год - 5;</w:t>
            </w:r>
          </w:p>
          <w:p w:rsidR="009C2ECB" w:rsidRDefault="009C2ECB">
            <w:pPr>
              <w:pStyle w:val="ConsPlusNormal"/>
            </w:pPr>
            <w:r>
              <w:t>2025 год - не менее 4;</w:t>
            </w:r>
          </w:p>
          <w:p w:rsidR="009C2ECB" w:rsidRDefault="009C2ECB">
            <w:pPr>
              <w:pStyle w:val="ConsPlusNormal"/>
            </w:pPr>
            <w:r>
              <w:t>2026 год - 5;</w:t>
            </w:r>
          </w:p>
          <w:p w:rsidR="009C2ECB" w:rsidRDefault="009C2ECB">
            <w:pPr>
              <w:pStyle w:val="ConsPlusNormal"/>
            </w:pPr>
            <w:r>
              <w:t>- увеличение оборота розничной торговли на уровне не ниже (млн. руб.):</w:t>
            </w:r>
          </w:p>
          <w:p w:rsidR="009C2ECB" w:rsidRDefault="009C2ECB">
            <w:pPr>
              <w:pStyle w:val="ConsPlusNormal"/>
            </w:pPr>
            <w:r>
              <w:t>2024 год - 7326,5;</w:t>
            </w:r>
          </w:p>
          <w:p w:rsidR="009C2ECB" w:rsidRDefault="009C2ECB">
            <w:pPr>
              <w:pStyle w:val="ConsPlusNormal"/>
            </w:pPr>
            <w:r>
              <w:t>2025 год - 7931,9;</w:t>
            </w:r>
          </w:p>
          <w:p w:rsidR="009C2ECB" w:rsidRDefault="009C2ECB">
            <w:pPr>
              <w:pStyle w:val="ConsPlusNormal"/>
            </w:pPr>
            <w:r>
              <w:t>2026 год - 8273,0;</w:t>
            </w:r>
          </w:p>
          <w:p w:rsidR="009C2ECB" w:rsidRDefault="009C2ECB">
            <w:pPr>
              <w:pStyle w:val="ConsPlusNormal"/>
            </w:pPr>
            <w:r>
              <w:t>- рост налоговых доходов местного бюджета до уровня (млн. руб./год):</w:t>
            </w:r>
          </w:p>
          <w:p w:rsidR="009C2ECB" w:rsidRDefault="009C2ECB">
            <w:pPr>
              <w:pStyle w:val="ConsPlusNormal"/>
            </w:pPr>
            <w:r>
              <w:t>2024 год - 680,7;</w:t>
            </w:r>
          </w:p>
          <w:p w:rsidR="009C2ECB" w:rsidRDefault="009C2ECB">
            <w:pPr>
              <w:pStyle w:val="ConsPlusNormal"/>
            </w:pPr>
            <w:r>
              <w:t>2025 год - 703,6;</w:t>
            </w:r>
          </w:p>
          <w:p w:rsidR="009C2ECB" w:rsidRDefault="009C2ECB">
            <w:pPr>
              <w:pStyle w:val="ConsPlusNormal"/>
            </w:pPr>
            <w:r>
              <w:t>2026 год - 724,7;</w:t>
            </w:r>
          </w:p>
          <w:p w:rsidR="009C2ECB" w:rsidRDefault="009C2ECB">
            <w:pPr>
              <w:pStyle w:val="ConsPlusNormal"/>
            </w:pPr>
            <w:r>
              <w:t>- выполнение норматива минимальной обеспеченности населения площадью нестационарных торговых объектов (ед.) на уровне не ниже:</w:t>
            </w:r>
          </w:p>
          <w:p w:rsidR="009C2ECB" w:rsidRDefault="009C2ECB">
            <w:pPr>
              <w:pStyle w:val="ConsPlusNormal"/>
            </w:pPr>
            <w:r>
              <w:t>2024 год - 47;</w:t>
            </w:r>
          </w:p>
          <w:p w:rsidR="009C2ECB" w:rsidRDefault="009C2ECB">
            <w:pPr>
              <w:pStyle w:val="ConsPlusNormal"/>
            </w:pPr>
            <w:r>
              <w:t>2025 год - 47;</w:t>
            </w:r>
          </w:p>
          <w:p w:rsidR="009C2ECB" w:rsidRDefault="009C2ECB">
            <w:pPr>
              <w:pStyle w:val="ConsPlusNormal"/>
            </w:pPr>
            <w:r>
              <w:t>2026 год - 47;</w:t>
            </w:r>
          </w:p>
          <w:p w:rsidR="009C2ECB" w:rsidRDefault="009C2ECB">
            <w:pPr>
              <w:pStyle w:val="ConsPlusNormal"/>
            </w:pPr>
            <w:r>
              <w:t>- выполнение норматива минимальной обеспеченности населения площадью стационарных торговых объектов (ед.) на уровне не ниже:</w:t>
            </w:r>
          </w:p>
          <w:p w:rsidR="009C2ECB" w:rsidRDefault="009C2ECB">
            <w:pPr>
              <w:pStyle w:val="ConsPlusNormal"/>
            </w:pPr>
            <w:r>
              <w:t>2024 год - 226;</w:t>
            </w:r>
          </w:p>
          <w:p w:rsidR="009C2ECB" w:rsidRDefault="009C2ECB">
            <w:pPr>
              <w:pStyle w:val="ConsPlusNormal"/>
            </w:pPr>
            <w:r>
              <w:t>2025 год - 226;</w:t>
            </w:r>
          </w:p>
          <w:p w:rsidR="009C2ECB" w:rsidRDefault="009C2ECB">
            <w:pPr>
              <w:pStyle w:val="ConsPlusNormal"/>
            </w:pPr>
            <w:r>
              <w:t>2026 год - 226</w:t>
            </w:r>
          </w:p>
        </w:tc>
      </w:tr>
      <w:tr w:rsidR="009C2ECB">
        <w:tc>
          <w:tcPr>
            <w:tcW w:w="2381" w:type="dxa"/>
          </w:tcPr>
          <w:p w:rsidR="009C2ECB" w:rsidRDefault="009C2ECB">
            <w:pPr>
              <w:pStyle w:val="ConsPlusNormal"/>
            </w:pPr>
            <w:r>
              <w:t xml:space="preserve">ФИО, должность лица, ответственного за разработку, </w:t>
            </w:r>
            <w:r>
              <w:lastRenderedPageBreak/>
              <w:t>корректировку муниципальной программы и предоставление сведений о ее исполнении</w:t>
            </w:r>
          </w:p>
        </w:tc>
        <w:tc>
          <w:tcPr>
            <w:tcW w:w="5669" w:type="dxa"/>
          </w:tcPr>
          <w:p w:rsidR="009C2ECB" w:rsidRDefault="009C2ECB">
            <w:pPr>
              <w:pStyle w:val="ConsPlusNormal"/>
            </w:pPr>
            <w:r>
              <w:lastRenderedPageBreak/>
              <w:t>Ведущий специалист отдела экономики и прогнозирования Администрации г. Черногорска Ивашкова С.С.</w:t>
            </w:r>
          </w:p>
        </w:tc>
      </w:tr>
    </w:tbl>
    <w:p w:rsidR="009C2ECB" w:rsidRDefault="009C2ECB">
      <w:pPr>
        <w:pStyle w:val="ConsPlusNormal"/>
        <w:jc w:val="both"/>
      </w:pPr>
    </w:p>
    <w:p w:rsidR="009C2ECB" w:rsidRDefault="009C2ECB">
      <w:pPr>
        <w:pStyle w:val="ConsPlusTitle"/>
        <w:jc w:val="center"/>
        <w:outlineLvl w:val="1"/>
      </w:pPr>
      <w:r>
        <w:t>2. Общая характеристика</w:t>
      </w:r>
    </w:p>
    <w:p w:rsidR="009C2ECB" w:rsidRDefault="009C2ECB">
      <w:pPr>
        <w:pStyle w:val="ConsPlusTitle"/>
        <w:jc w:val="center"/>
      </w:pPr>
      <w:r>
        <w:t>сферы реализации муниципальной программы</w:t>
      </w:r>
    </w:p>
    <w:p w:rsidR="009C2ECB" w:rsidRDefault="009C2ECB">
      <w:pPr>
        <w:pStyle w:val="ConsPlusNormal"/>
        <w:jc w:val="both"/>
      </w:pPr>
    </w:p>
    <w:p w:rsidR="009C2ECB" w:rsidRDefault="009C2ECB">
      <w:pPr>
        <w:pStyle w:val="ConsPlusNormal"/>
        <w:ind w:firstLine="540"/>
        <w:jc w:val="both"/>
      </w:pPr>
      <w:r>
        <w:t>Общее состояние торговли на территории города Черногорска в целом свидетельствует о положительной динамике ее развития.</w:t>
      </w:r>
    </w:p>
    <w:p w:rsidR="009C2ECB" w:rsidRDefault="009C2ECB">
      <w:pPr>
        <w:pStyle w:val="ConsPlusNormal"/>
        <w:spacing w:before="220"/>
        <w:ind w:firstLine="540"/>
        <w:jc w:val="both"/>
      </w:pPr>
      <w:r>
        <w:t>В рамках реализации муниципальной программы "Развитие торговли на территории муниципального образования г. Черногорск" были достигнуты следующие результаты:</w:t>
      </w:r>
    </w:p>
    <w:p w:rsidR="009C2ECB" w:rsidRDefault="009C2E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134"/>
        <w:gridCol w:w="992"/>
        <w:gridCol w:w="993"/>
        <w:gridCol w:w="992"/>
        <w:gridCol w:w="992"/>
        <w:gridCol w:w="1023"/>
      </w:tblGrid>
      <w:tr w:rsidR="009C2ECB">
        <w:tc>
          <w:tcPr>
            <w:tcW w:w="2891" w:type="dxa"/>
            <w:vMerge w:val="restart"/>
          </w:tcPr>
          <w:p w:rsidR="009C2ECB" w:rsidRDefault="009C2ECB">
            <w:pPr>
              <w:pStyle w:val="ConsPlusNormal"/>
              <w:jc w:val="center"/>
            </w:pPr>
            <w:r>
              <w:t>Показатели</w:t>
            </w:r>
          </w:p>
        </w:tc>
        <w:tc>
          <w:tcPr>
            <w:tcW w:w="2126" w:type="dxa"/>
            <w:gridSpan w:val="2"/>
          </w:tcPr>
          <w:p w:rsidR="009C2ECB" w:rsidRDefault="009C2ECB">
            <w:pPr>
              <w:pStyle w:val="ConsPlusNormal"/>
              <w:jc w:val="center"/>
            </w:pPr>
            <w:r>
              <w:t>2020</w:t>
            </w:r>
          </w:p>
        </w:tc>
        <w:tc>
          <w:tcPr>
            <w:tcW w:w="1985" w:type="dxa"/>
            <w:gridSpan w:val="2"/>
          </w:tcPr>
          <w:p w:rsidR="009C2ECB" w:rsidRDefault="009C2ECB">
            <w:pPr>
              <w:pStyle w:val="ConsPlusNormal"/>
              <w:jc w:val="center"/>
            </w:pPr>
            <w:r>
              <w:t>2021</w:t>
            </w:r>
          </w:p>
        </w:tc>
        <w:tc>
          <w:tcPr>
            <w:tcW w:w="2015" w:type="dxa"/>
            <w:gridSpan w:val="2"/>
          </w:tcPr>
          <w:p w:rsidR="009C2ECB" w:rsidRDefault="009C2ECB">
            <w:pPr>
              <w:pStyle w:val="ConsPlusNormal"/>
              <w:jc w:val="center"/>
            </w:pPr>
            <w:r>
              <w:t>2022</w:t>
            </w:r>
          </w:p>
        </w:tc>
      </w:tr>
      <w:tr w:rsidR="009C2ECB">
        <w:tc>
          <w:tcPr>
            <w:tcW w:w="2891" w:type="dxa"/>
            <w:vMerge/>
          </w:tcPr>
          <w:p w:rsidR="009C2ECB" w:rsidRDefault="009C2ECB">
            <w:pPr>
              <w:pStyle w:val="ConsPlusNormal"/>
            </w:pPr>
          </w:p>
        </w:tc>
        <w:tc>
          <w:tcPr>
            <w:tcW w:w="1134" w:type="dxa"/>
          </w:tcPr>
          <w:p w:rsidR="009C2ECB" w:rsidRDefault="009C2ECB">
            <w:pPr>
              <w:pStyle w:val="ConsPlusNormal"/>
              <w:jc w:val="center"/>
            </w:pPr>
            <w:r>
              <w:t>плановое</w:t>
            </w:r>
          </w:p>
        </w:tc>
        <w:tc>
          <w:tcPr>
            <w:tcW w:w="992" w:type="dxa"/>
          </w:tcPr>
          <w:p w:rsidR="009C2ECB" w:rsidRDefault="009C2ECB">
            <w:pPr>
              <w:pStyle w:val="ConsPlusNormal"/>
              <w:jc w:val="center"/>
            </w:pPr>
            <w:r>
              <w:t>фактическое</w:t>
            </w:r>
          </w:p>
        </w:tc>
        <w:tc>
          <w:tcPr>
            <w:tcW w:w="993" w:type="dxa"/>
          </w:tcPr>
          <w:p w:rsidR="009C2ECB" w:rsidRDefault="009C2ECB">
            <w:pPr>
              <w:pStyle w:val="ConsPlusNormal"/>
              <w:jc w:val="center"/>
            </w:pPr>
            <w:r>
              <w:t>плановое</w:t>
            </w:r>
          </w:p>
        </w:tc>
        <w:tc>
          <w:tcPr>
            <w:tcW w:w="992" w:type="dxa"/>
          </w:tcPr>
          <w:p w:rsidR="009C2ECB" w:rsidRDefault="009C2ECB">
            <w:pPr>
              <w:pStyle w:val="ConsPlusNormal"/>
              <w:jc w:val="center"/>
            </w:pPr>
            <w:r>
              <w:t>фактическое</w:t>
            </w:r>
          </w:p>
        </w:tc>
        <w:tc>
          <w:tcPr>
            <w:tcW w:w="992" w:type="dxa"/>
          </w:tcPr>
          <w:p w:rsidR="009C2ECB" w:rsidRDefault="009C2ECB">
            <w:pPr>
              <w:pStyle w:val="ConsPlusNormal"/>
              <w:jc w:val="center"/>
            </w:pPr>
            <w:r>
              <w:t>плановое</w:t>
            </w:r>
          </w:p>
        </w:tc>
        <w:tc>
          <w:tcPr>
            <w:tcW w:w="1023" w:type="dxa"/>
          </w:tcPr>
          <w:p w:rsidR="009C2ECB" w:rsidRDefault="009C2ECB">
            <w:pPr>
              <w:pStyle w:val="ConsPlusNormal"/>
              <w:jc w:val="center"/>
            </w:pPr>
            <w:r>
              <w:t>фактическое</w:t>
            </w:r>
          </w:p>
        </w:tc>
      </w:tr>
      <w:tr w:rsidR="009C2ECB">
        <w:tc>
          <w:tcPr>
            <w:tcW w:w="2891" w:type="dxa"/>
          </w:tcPr>
          <w:p w:rsidR="009C2ECB" w:rsidRDefault="009C2ECB">
            <w:pPr>
              <w:pStyle w:val="ConsPlusNormal"/>
            </w:pPr>
            <w:r>
              <w:t>достижение установленных нормативов минимальной обеспеченности населения площадью торговых объектов, кв. м (в расчете на 1000 человек)</w:t>
            </w:r>
          </w:p>
        </w:tc>
        <w:tc>
          <w:tcPr>
            <w:tcW w:w="1134" w:type="dxa"/>
          </w:tcPr>
          <w:p w:rsidR="009C2ECB" w:rsidRDefault="009C2ECB">
            <w:pPr>
              <w:pStyle w:val="ConsPlusNormal"/>
              <w:jc w:val="center"/>
            </w:pPr>
            <w:r>
              <w:t>1240</w:t>
            </w:r>
          </w:p>
        </w:tc>
        <w:tc>
          <w:tcPr>
            <w:tcW w:w="992" w:type="dxa"/>
          </w:tcPr>
          <w:p w:rsidR="009C2ECB" w:rsidRDefault="009C2ECB">
            <w:pPr>
              <w:pStyle w:val="ConsPlusNormal"/>
              <w:jc w:val="center"/>
            </w:pPr>
            <w:r>
              <w:t>1210</w:t>
            </w:r>
          </w:p>
        </w:tc>
        <w:tc>
          <w:tcPr>
            <w:tcW w:w="993" w:type="dxa"/>
          </w:tcPr>
          <w:p w:rsidR="009C2ECB" w:rsidRDefault="009C2ECB">
            <w:pPr>
              <w:pStyle w:val="ConsPlusNormal"/>
              <w:jc w:val="center"/>
            </w:pPr>
            <w:r>
              <w:t>1250,0</w:t>
            </w:r>
          </w:p>
        </w:tc>
        <w:tc>
          <w:tcPr>
            <w:tcW w:w="992" w:type="dxa"/>
          </w:tcPr>
          <w:p w:rsidR="009C2ECB" w:rsidRDefault="009C2ECB">
            <w:pPr>
              <w:pStyle w:val="ConsPlusNormal"/>
              <w:jc w:val="center"/>
            </w:pPr>
            <w:r>
              <w:t>1141</w:t>
            </w:r>
          </w:p>
        </w:tc>
        <w:tc>
          <w:tcPr>
            <w:tcW w:w="992" w:type="dxa"/>
          </w:tcPr>
          <w:p w:rsidR="009C2ECB" w:rsidRDefault="009C2ECB">
            <w:pPr>
              <w:pStyle w:val="ConsPlusNormal"/>
              <w:jc w:val="center"/>
            </w:pPr>
            <w:r>
              <w:t>1275,0</w:t>
            </w:r>
          </w:p>
        </w:tc>
        <w:tc>
          <w:tcPr>
            <w:tcW w:w="1023" w:type="dxa"/>
          </w:tcPr>
          <w:p w:rsidR="009C2ECB" w:rsidRDefault="009C2ECB">
            <w:pPr>
              <w:pStyle w:val="ConsPlusNormal"/>
              <w:jc w:val="center"/>
            </w:pPr>
            <w:r>
              <w:t>1291,4</w:t>
            </w:r>
          </w:p>
        </w:tc>
      </w:tr>
      <w:tr w:rsidR="009C2ECB">
        <w:tc>
          <w:tcPr>
            <w:tcW w:w="2891" w:type="dxa"/>
          </w:tcPr>
          <w:p w:rsidR="009C2ECB" w:rsidRDefault="009C2ECB">
            <w:pPr>
              <w:pStyle w:val="ConsPlusNormal"/>
            </w:pPr>
            <w:r>
              <w:t>повышение доступности товаров для населения через проведение ярмарок (ед.)</w:t>
            </w:r>
          </w:p>
        </w:tc>
        <w:tc>
          <w:tcPr>
            <w:tcW w:w="1134" w:type="dxa"/>
          </w:tcPr>
          <w:p w:rsidR="009C2ECB" w:rsidRDefault="009C2ECB">
            <w:pPr>
              <w:pStyle w:val="ConsPlusNormal"/>
              <w:jc w:val="center"/>
            </w:pPr>
            <w:r>
              <w:t>2</w:t>
            </w:r>
          </w:p>
        </w:tc>
        <w:tc>
          <w:tcPr>
            <w:tcW w:w="992" w:type="dxa"/>
          </w:tcPr>
          <w:p w:rsidR="009C2ECB" w:rsidRDefault="009C2ECB">
            <w:pPr>
              <w:pStyle w:val="ConsPlusNormal"/>
              <w:jc w:val="center"/>
            </w:pPr>
            <w:r>
              <w:t>0</w:t>
            </w:r>
          </w:p>
        </w:tc>
        <w:tc>
          <w:tcPr>
            <w:tcW w:w="993" w:type="dxa"/>
          </w:tcPr>
          <w:p w:rsidR="009C2ECB" w:rsidRDefault="009C2ECB">
            <w:pPr>
              <w:pStyle w:val="ConsPlusNormal"/>
              <w:jc w:val="center"/>
            </w:pPr>
            <w:r>
              <w:t>2</w:t>
            </w:r>
          </w:p>
        </w:tc>
        <w:tc>
          <w:tcPr>
            <w:tcW w:w="992" w:type="dxa"/>
          </w:tcPr>
          <w:p w:rsidR="009C2ECB" w:rsidRDefault="009C2ECB">
            <w:pPr>
              <w:pStyle w:val="ConsPlusNormal"/>
              <w:jc w:val="center"/>
            </w:pPr>
            <w:r>
              <w:t>2</w:t>
            </w:r>
          </w:p>
        </w:tc>
        <w:tc>
          <w:tcPr>
            <w:tcW w:w="992" w:type="dxa"/>
          </w:tcPr>
          <w:p w:rsidR="009C2ECB" w:rsidRDefault="009C2ECB">
            <w:pPr>
              <w:pStyle w:val="ConsPlusNormal"/>
              <w:jc w:val="center"/>
            </w:pPr>
            <w:r>
              <w:t>5</w:t>
            </w:r>
          </w:p>
        </w:tc>
        <w:tc>
          <w:tcPr>
            <w:tcW w:w="1023" w:type="dxa"/>
          </w:tcPr>
          <w:p w:rsidR="009C2ECB" w:rsidRDefault="009C2ECB">
            <w:pPr>
              <w:pStyle w:val="ConsPlusNormal"/>
              <w:jc w:val="center"/>
            </w:pPr>
            <w:r>
              <w:t>5</w:t>
            </w:r>
          </w:p>
        </w:tc>
      </w:tr>
      <w:tr w:rsidR="009C2ECB">
        <w:tc>
          <w:tcPr>
            <w:tcW w:w="2891" w:type="dxa"/>
          </w:tcPr>
          <w:p w:rsidR="009C2ECB" w:rsidRDefault="009C2ECB">
            <w:pPr>
              <w:pStyle w:val="ConsPlusNormal"/>
            </w:pPr>
            <w:r>
              <w:t>оборот розничной торговли, млн. рублей</w:t>
            </w:r>
          </w:p>
        </w:tc>
        <w:tc>
          <w:tcPr>
            <w:tcW w:w="1134" w:type="dxa"/>
          </w:tcPr>
          <w:p w:rsidR="009C2ECB" w:rsidRDefault="009C2ECB">
            <w:pPr>
              <w:pStyle w:val="ConsPlusNormal"/>
              <w:jc w:val="center"/>
            </w:pPr>
            <w:r>
              <w:t>985,65</w:t>
            </w:r>
          </w:p>
        </w:tc>
        <w:tc>
          <w:tcPr>
            <w:tcW w:w="992" w:type="dxa"/>
          </w:tcPr>
          <w:p w:rsidR="009C2ECB" w:rsidRDefault="009C2ECB">
            <w:pPr>
              <w:pStyle w:val="ConsPlusNormal"/>
              <w:jc w:val="center"/>
            </w:pPr>
            <w:r>
              <w:t>985,65</w:t>
            </w:r>
          </w:p>
        </w:tc>
        <w:tc>
          <w:tcPr>
            <w:tcW w:w="993" w:type="dxa"/>
          </w:tcPr>
          <w:p w:rsidR="009C2ECB" w:rsidRDefault="009C2ECB">
            <w:pPr>
              <w:pStyle w:val="ConsPlusNormal"/>
              <w:jc w:val="center"/>
            </w:pPr>
            <w:r>
              <w:t>5021,6</w:t>
            </w:r>
          </w:p>
        </w:tc>
        <w:tc>
          <w:tcPr>
            <w:tcW w:w="992" w:type="dxa"/>
          </w:tcPr>
          <w:p w:rsidR="009C2ECB" w:rsidRDefault="009C2ECB">
            <w:pPr>
              <w:pStyle w:val="ConsPlusNormal"/>
              <w:jc w:val="center"/>
            </w:pPr>
            <w:r>
              <w:t>2624,3</w:t>
            </w:r>
          </w:p>
        </w:tc>
        <w:tc>
          <w:tcPr>
            <w:tcW w:w="992" w:type="dxa"/>
          </w:tcPr>
          <w:p w:rsidR="009C2ECB" w:rsidRDefault="009C2ECB">
            <w:pPr>
              <w:pStyle w:val="ConsPlusNormal"/>
              <w:jc w:val="center"/>
            </w:pPr>
            <w:r>
              <w:t>5364,2</w:t>
            </w:r>
          </w:p>
        </w:tc>
        <w:tc>
          <w:tcPr>
            <w:tcW w:w="1023" w:type="dxa"/>
          </w:tcPr>
          <w:p w:rsidR="009C2ECB" w:rsidRDefault="009C2ECB">
            <w:pPr>
              <w:pStyle w:val="ConsPlusNormal"/>
              <w:jc w:val="center"/>
            </w:pPr>
            <w:r>
              <w:t>5524,0</w:t>
            </w:r>
          </w:p>
        </w:tc>
      </w:tr>
      <w:tr w:rsidR="009C2ECB">
        <w:tc>
          <w:tcPr>
            <w:tcW w:w="2891" w:type="dxa"/>
          </w:tcPr>
          <w:p w:rsidR="009C2ECB" w:rsidRDefault="009C2ECB">
            <w:pPr>
              <w:pStyle w:val="ConsPlusNormal"/>
            </w:pPr>
            <w:r>
              <w:t>количество заключенных договоров на размещение нестационарных торговых объектов, шт.</w:t>
            </w:r>
          </w:p>
        </w:tc>
        <w:tc>
          <w:tcPr>
            <w:tcW w:w="1134" w:type="dxa"/>
          </w:tcPr>
          <w:p w:rsidR="009C2ECB" w:rsidRDefault="009C2ECB">
            <w:pPr>
              <w:pStyle w:val="ConsPlusNormal"/>
              <w:jc w:val="center"/>
            </w:pPr>
            <w:r>
              <w:t>20</w:t>
            </w:r>
          </w:p>
        </w:tc>
        <w:tc>
          <w:tcPr>
            <w:tcW w:w="992" w:type="dxa"/>
          </w:tcPr>
          <w:p w:rsidR="009C2ECB" w:rsidRDefault="009C2ECB">
            <w:pPr>
              <w:pStyle w:val="ConsPlusNormal"/>
              <w:jc w:val="center"/>
            </w:pPr>
            <w:r>
              <w:t>14</w:t>
            </w:r>
          </w:p>
        </w:tc>
        <w:tc>
          <w:tcPr>
            <w:tcW w:w="993" w:type="dxa"/>
          </w:tcPr>
          <w:p w:rsidR="009C2ECB" w:rsidRDefault="009C2ECB">
            <w:pPr>
              <w:pStyle w:val="ConsPlusNormal"/>
              <w:jc w:val="center"/>
            </w:pPr>
            <w:r>
              <w:t>5</w:t>
            </w:r>
          </w:p>
        </w:tc>
        <w:tc>
          <w:tcPr>
            <w:tcW w:w="992" w:type="dxa"/>
          </w:tcPr>
          <w:p w:rsidR="009C2ECB" w:rsidRDefault="009C2ECB">
            <w:pPr>
              <w:pStyle w:val="ConsPlusNormal"/>
              <w:jc w:val="center"/>
            </w:pPr>
            <w:r>
              <w:t>17</w:t>
            </w:r>
          </w:p>
        </w:tc>
        <w:tc>
          <w:tcPr>
            <w:tcW w:w="992" w:type="dxa"/>
          </w:tcPr>
          <w:p w:rsidR="009C2ECB" w:rsidRDefault="009C2ECB">
            <w:pPr>
              <w:pStyle w:val="ConsPlusNormal"/>
              <w:jc w:val="center"/>
            </w:pPr>
            <w:r>
              <w:t>8</w:t>
            </w:r>
          </w:p>
        </w:tc>
        <w:tc>
          <w:tcPr>
            <w:tcW w:w="1023" w:type="dxa"/>
          </w:tcPr>
          <w:p w:rsidR="009C2ECB" w:rsidRDefault="009C2ECB">
            <w:pPr>
              <w:pStyle w:val="ConsPlusNormal"/>
              <w:jc w:val="center"/>
            </w:pPr>
            <w:r>
              <w:t>22</w:t>
            </w:r>
          </w:p>
        </w:tc>
      </w:tr>
    </w:tbl>
    <w:p w:rsidR="009C2ECB" w:rsidRDefault="009C2ECB">
      <w:pPr>
        <w:pStyle w:val="ConsPlusNormal"/>
        <w:jc w:val="both"/>
      </w:pPr>
    </w:p>
    <w:p w:rsidR="009C2ECB" w:rsidRDefault="009C2ECB">
      <w:pPr>
        <w:pStyle w:val="ConsPlusNormal"/>
        <w:ind w:firstLine="540"/>
        <w:jc w:val="both"/>
      </w:pPr>
      <w:r>
        <w:t>Важнейшим показателем развития торговли является объем розничного товарооборота. Планируемый оборот розничной торговли за 2024 год (по оценке) составит 7326,5 млн. руб.</w:t>
      </w:r>
    </w:p>
    <w:p w:rsidR="009C2ECB" w:rsidRDefault="009C2ECB">
      <w:pPr>
        <w:pStyle w:val="ConsPlusNormal"/>
        <w:spacing w:before="220"/>
        <w:ind w:firstLine="540"/>
        <w:jc w:val="both"/>
      </w:pPr>
      <w:r>
        <w:t>В соответствии с прогнозом социально-экономического развития муниципального образования г. Черногорск на 2024 - 2026 годы оборот розничной торговли (по оценке) в 2024 году составит 7326,5 млн. руб., 2025 году - 7931,9 млн. руб., 2026 году - 8273,0 млн. руб.</w:t>
      </w:r>
    </w:p>
    <w:p w:rsidR="009C2ECB" w:rsidRDefault="009C2ECB">
      <w:pPr>
        <w:pStyle w:val="ConsPlusNormal"/>
        <w:spacing w:before="220"/>
        <w:ind w:firstLine="540"/>
        <w:jc w:val="both"/>
      </w:pPr>
      <w:r>
        <w:t>Розничная торговля включает в себя следующие сегменты потребительского рынка: стационарная торговая сеть, нестационарная (мелкорозничная) торговая сеть, торговые площадки.</w:t>
      </w:r>
    </w:p>
    <w:p w:rsidR="009C2ECB" w:rsidRDefault="009C2ECB">
      <w:pPr>
        <w:pStyle w:val="ConsPlusNormal"/>
        <w:spacing w:before="220"/>
        <w:ind w:firstLine="540"/>
        <w:jc w:val="both"/>
      </w:pPr>
      <w:r>
        <w:t xml:space="preserve">Торговое обслуживание населения муниципального образования г. Черногорск осуществляют 725 стационарных розничных предприятий общей площадью 10978,2 кв. м, 56 предприятий общественного питания на 2674 посадочных мест, 389 мелкорозничных объектов, </w:t>
      </w:r>
      <w:r>
        <w:lastRenderedPageBreak/>
        <w:t>193 предприятия бытового обслуживания, 2 торговые площадки (торговля универсальными и сельскохозяйственными продукциями), 3 торговых центра.</w:t>
      </w:r>
    </w:p>
    <w:p w:rsidR="009C2ECB" w:rsidRDefault="009C2ECB">
      <w:pPr>
        <w:pStyle w:val="ConsPlusNormal"/>
        <w:spacing w:before="220"/>
        <w:ind w:firstLine="540"/>
        <w:jc w:val="both"/>
      </w:pPr>
      <w:r>
        <w:t>Одним из показателей развития розничной торговли в городе Черногорске является фактическая обеспеченность населения площадью торговых объектов. Прирост фактической обеспеченности населения площадью торговых объектов в 2023 г. составил 1291,4 м</w:t>
      </w:r>
      <w:proofErr w:type="gramStart"/>
      <w:r>
        <w:t>2</w:t>
      </w:r>
      <w:proofErr w:type="gramEnd"/>
      <w:r>
        <w:t xml:space="preserve"> на 100 жителей.</w:t>
      </w:r>
    </w:p>
    <w:p w:rsidR="009C2ECB" w:rsidRDefault="009C2ECB">
      <w:pPr>
        <w:pStyle w:val="ConsPlusNormal"/>
        <w:spacing w:before="220"/>
        <w:ind w:firstLine="540"/>
        <w:jc w:val="both"/>
      </w:pPr>
      <w:r>
        <w:t xml:space="preserve">Рост цен в текущем году привел к значительным изменениям в потребительских предпочтениях. Новая модель поведения на торговом рынке характеризуется увеличением объема продаж на торговых предприятиях экономкласса и его уменьшением в более дорогих сегментах торговли. Наблюдается явный процесс переориентации покупателей г. Черногорска на дискаунтеры (тип магазина, торгующего в розницу по ценам, приближенным </w:t>
      </w:r>
      <w:proofErr w:type="gramStart"/>
      <w:r>
        <w:t>к</w:t>
      </w:r>
      <w:proofErr w:type="gramEnd"/>
      <w:r>
        <w:t xml:space="preserve"> оптовым); снижается поток покупателей в супермаркетах; сокращается потребление соков, напитков, кондитерских изделий, сыров, мяса, некоторых видов молочных продуктов наименее обеспеченными слоями населения; снижается спрос на товары длительного пользования. За предыдущий трехлетний период резко упали продажи в более дорогих магазинах городов республики, сократилась реализация промышленных товаров.</w:t>
      </w:r>
    </w:p>
    <w:p w:rsidR="009C2ECB" w:rsidRDefault="009C2ECB">
      <w:pPr>
        <w:pStyle w:val="ConsPlusNormal"/>
        <w:spacing w:before="220"/>
        <w:ind w:firstLine="540"/>
        <w:jc w:val="both"/>
      </w:pPr>
      <w:r>
        <w:t>Уровень развития торговли неоднороден в г. Черногорске. Это выражается как в уровне цен, обеспеченности населения площадью торговых объектов современных форматов, товарным ассортиментом, то есть показателях, которые непосредственно относятся к отрасли торговли, так и в уровне развития транспортно-логистической инфраструктуры, наличии местных производителей и др., то есть параметров, оказывающих влияние на развитие торговли в регионе.</w:t>
      </w:r>
    </w:p>
    <w:p w:rsidR="009C2ECB" w:rsidRDefault="009C2ECB">
      <w:pPr>
        <w:pStyle w:val="ConsPlusNormal"/>
        <w:spacing w:before="220"/>
        <w:ind w:firstLine="540"/>
        <w:jc w:val="both"/>
      </w:pPr>
      <w:r>
        <w:t xml:space="preserve">На территории муниципального образования в соответствии со </w:t>
      </w:r>
      <w:hyperlink r:id="rId23">
        <w:r>
          <w:rPr>
            <w:color w:val="0000FF"/>
          </w:rPr>
          <w:t>ст. 10</w:t>
        </w:r>
      </w:hyperlink>
      <w:r>
        <w:t xml:space="preserve"> Федерального закона от 28.12.2009 N 381-ФЗ "Об основах государственного регулирования торговой деятельности в Российской Федерации" ведется работа по упорядочению нестационарной торговой сети. Сформирована и утверждена схема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согласно которой размещены 309 объектов нестационарной торговой сети.</w:t>
      </w:r>
    </w:p>
    <w:p w:rsidR="009C2ECB" w:rsidRDefault="009C2ECB">
      <w:pPr>
        <w:pStyle w:val="ConsPlusNormal"/>
        <w:spacing w:before="220"/>
        <w:ind w:firstLine="540"/>
        <w:jc w:val="both"/>
      </w:pPr>
      <w:r>
        <w:t>Нестационарные торговые объекты в городе представлены в виде специализированных киосков, павильонов, остановочно-торговых модулей, комплексов нестационарных торговых сооружений, сезонных нестационарных торговых объектов (кафе, лотков, морозильных прилавков, изотермических емкостей и цистерн для продажи кваса, елочных базаров, иных специальных приспособлений).</w:t>
      </w:r>
    </w:p>
    <w:p w:rsidR="009C2ECB" w:rsidRDefault="009C2ECB">
      <w:pPr>
        <w:pStyle w:val="ConsPlusNormal"/>
        <w:spacing w:before="220"/>
        <w:ind w:firstLine="540"/>
        <w:jc w:val="both"/>
      </w:pPr>
      <w:r>
        <w:t xml:space="preserve">В целях взаимовыгодного сотрудничества с местными товаропроизводителями и фермерскими хозяйствами в течение года на торговой площадке, расположенной: г. Черногорск, ул. </w:t>
      </w:r>
      <w:proofErr w:type="gramStart"/>
      <w:r>
        <w:t>Юбилейная</w:t>
      </w:r>
      <w:proofErr w:type="gramEnd"/>
      <w:r>
        <w:t>, 13Б, проводятся сельскохозяйственные ярмарки.</w:t>
      </w:r>
    </w:p>
    <w:p w:rsidR="009C2ECB" w:rsidRDefault="009C2ECB">
      <w:pPr>
        <w:pStyle w:val="ConsPlusNormal"/>
        <w:spacing w:before="220"/>
        <w:ind w:firstLine="540"/>
        <w:jc w:val="both"/>
      </w:pPr>
      <w:r>
        <w:t>На ярмарках сельскохозяйственным товаропроизводителям предоставляются торговые места на льготных условиях. В рамках программных мероприятий продолжится работа по организации ярмарочной торговли. Результатом данной работы станет взаимная выгода как товаропроизводителей, получивших дополнительную возможность в реализации своей продукции, так и выгода потребителей, получивших качественный товар по более низкой цене.</w:t>
      </w:r>
    </w:p>
    <w:p w:rsidR="009C2ECB" w:rsidRDefault="009C2ECB">
      <w:pPr>
        <w:pStyle w:val="ConsPlusNormal"/>
        <w:spacing w:before="220"/>
        <w:ind w:firstLine="540"/>
        <w:jc w:val="both"/>
      </w:pPr>
      <w:r>
        <w:t>Несмотря на положительные тенденции, происходящие в сфере торговли муниципального образования, очевидна актуальность принятия комплекса мер, направленных для ее дальнейшего развития. Важнейшим направлением развития торговли является дальнейшее формирование ее инфраструктуры, предусматривающее создание комфортных условий для приобретения товаров населением, повышение качества и культуры обслуживания, ценовой доступности товаров.</w:t>
      </w:r>
    </w:p>
    <w:p w:rsidR="009C2ECB" w:rsidRDefault="009C2ECB">
      <w:pPr>
        <w:pStyle w:val="ConsPlusNormal"/>
        <w:spacing w:before="220"/>
        <w:ind w:firstLine="540"/>
        <w:jc w:val="both"/>
      </w:pPr>
      <w:r>
        <w:lastRenderedPageBreak/>
        <w:t>Анализ положения сложившегося на территории муниципального образования город Черного</w:t>
      </w:r>
      <w:proofErr w:type="gramStart"/>
      <w:r>
        <w:t>рск в сф</w:t>
      </w:r>
      <w:proofErr w:type="gramEnd"/>
      <w:r>
        <w:t>ере торговли позволил выявить ряд нерешенных проблем, сдерживающих развитие потребительского рынка, к которым следует отнести:</w:t>
      </w:r>
    </w:p>
    <w:p w:rsidR="009C2ECB" w:rsidRDefault="009C2ECB">
      <w:pPr>
        <w:pStyle w:val="ConsPlusNormal"/>
        <w:spacing w:before="220"/>
        <w:ind w:firstLine="540"/>
        <w:jc w:val="both"/>
      </w:pPr>
      <w:r>
        <w:t>- несовершенство правового регулирования в сфере торговли;</w:t>
      </w:r>
    </w:p>
    <w:p w:rsidR="009C2ECB" w:rsidRDefault="009C2ECB">
      <w:pPr>
        <w:pStyle w:val="ConsPlusNormal"/>
        <w:spacing w:before="220"/>
        <w:ind w:firstLine="540"/>
        <w:jc w:val="both"/>
      </w:pPr>
      <w:r>
        <w:t>- недостаточный уровень развития инфраструктуры розничной торговли, в том числе слабая хозяйственная связь между производителями и организациями торговли и наличие большого числа посредников;</w:t>
      </w:r>
    </w:p>
    <w:p w:rsidR="009C2ECB" w:rsidRDefault="009C2ECB">
      <w:pPr>
        <w:pStyle w:val="ConsPlusNormal"/>
        <w:spacing w:before="220"/>
        <w:ind w:firstLine="540"/>
        <w:jc w:val="both"/>
      </w:pPr>
      <w:r>
        <w:t>- недостаточная ценовая доступность товаров для населения г. Черногорска;</w:t>
      </w:r>
    </w:p>
    <w:p w:rsidR="009C2ECB" w:rsidRDefault="009C2ECB">
      <w:pPr>
        <w:pStyle w:val="ConsPlusNormal"/>
        <w:spacing w:before="220"/>
        <w:ind w:firstLine="540"/>
        <w:jc w:val="both"/>
      </w:pPr>
      <w:r>
        <w:t>- недостаточный уровень обеспечения качества и безопасности потребительских товаров;</w:t>
      </w:r>
    </w:p>
    <w:p w:rsidR="009C2ECB" w:rsidRDefault="009C2ECB">
      <w:pPr>
        <w:pStyle w:val="ConsPlusNormal"/>
        <w:spacing w:before="220"/>
        <w:ind w:firstLine="540"/>
        <w:jc w:val="both"/>
      </w:pPr>
      <w:r>
        <w:t>- недостаточный уровень развития системы товарообеспечения и логистики, развитие оптовой торговли;</w:t>
      </w:r>
    </w:p>
    <w:p w:rsidR="009C2ECB" w:rsidRDefault="009C2ECB">
      <w:pPr>
        <w:pStyle w:val="ConsPlusNormal"/>
        <w:spacing w:before="220"/>
        <w:ind w:firstLine="540"/>
        <w:jc w:val="both"/>
      </w:pPr>
      <w:r>
        <w:t>- низкая деловая активность хозяйствующих субъектов.</w:t>
      </w:r>
    </w:p>
    <w:p w:rsidR="009C2ECB" w:rsidRDefault="009C2ECB">
      <w:pPr>
        <w:pStyle w:val="ConsPlusNormal"/>
        <w:spacing w:before="220"/>
        <w:ind w:firstLine="540"/>
        <w:jc w:val="both"/>
      </w:pPr>
      <w:r>
        <w:t>Целесообразность программного решения обозначенных проблем обусловлена необходимостью сбалансированности и комплексной увязки мероприятий, направленных на качественное развитие сферы торговли. Программный метод обеспечивает консолидацию деятельности органов муниципальной власти и представителей бизнеса с целью поддержания высоких темпов развития торговой сферы, увеличения предложения товаров и услуг, создания новых рабочих мест.</w:t>
      </w:r>
    </w:p>
    <w:p w:rsidR="009C2ECB" w:rsidRDefault="009C2ECB">
      <w:pPr>
        <w:pStyle w:val="ConsPlusNormal"/>
        <w:jc w:val="both"/>
      </w:pPr>
    </w:p>
    <w:p w:rsidR="009C2ECB" w:rsidRDefault="009C2ECB">
      <w:pPr>
        <w:pStyle w:val="ConsPlusTitle"/>
        <w:jc w:val="center"/>
        <w:outlineLvl w:val="1"/>
      </w:pPr>
      <w:r>
        <w:t>3. Цели и задачи Программы</w:t>
      </w:r>
    </w:p>
    <w:p w:rsidR="009C2ECB" w:rsidRDefault="009C2ECB">
      <w:pPr>
        <w:pStyle w:val="ConsPlusNormal"/>
        <w:jc w:val="both"/>
      </w:pPr>
    </w:p>
    <w:p w:rsidR="009C2ECB" w:rsidRDefault="009C2ECB">
      <w:pPr>
        <w:pStyle w:val="ConsPlusNormal"/>
        <w:ind w:firstLine="540"/>
        <w:jc w:val="both"/>
      </w:pPr>
      <w:r>
        <w:t>Цель Программы:</w:t>
      </w:r>
    </w:p>
    <w:p w:rsidR="009C2ECB" w:rsidRDefault="009C2ECB">
      <w:pPr>
        <w:pStyle w:val="ConsPlusNormal"/>
        <w:spacing w:before="220"/>
        <w:ind w:firstLine="540"/>
        <w:jc w:val="both"/>
      </w:pPr>
      <w:r>
        <w:t>Создание благоприятных условий для развития современных форм торговли и сервиса.</w:t>
      </w:r>
    </w:p>
    <w:p w:rsidR="009C2ECB" w:rsidRDefault="009C2ECB">
      <w:pPr>
        <w:pStyle w:val="ConsPlusNormal"/>
        <w:spacing w:before="220"/>
        <w:ind w:firstLine="540"/>
        <w:jc w:val="both"/>
      </w:pPr>
      <w:r>
        <w:t>Задачи Программы:</w:t>
      </w:r>
    </w:p>
    <w:p w:rsidR="009C2ECB" w:rsidRDefault="009C2ECB">
      <w:pPr>
        <w:pStyle w:val="ConsPlusNormal"/>
        <w:spacing w:before="220"/>
        <w:ind w:firstLine="540"/>
        <w:jc w:val="both"/>
      </w:pPr>
      <w:r>
        <w:t>Формирование современной инфраструктуры розничной торговли и повышение территориальной доступности торговых объектов для населения муниципального образования г. Черногорск.</w:t>
      </w:r>
    </w:p>
    <w:p w:rsidR="009C2ECB" w:rsidRDefault="009C2ECB">
      <w:pPr>
        <w:pStyle w:val="ConsPlusNormal"/>
        <w:spacing w:before="220"/>
        <w:ind w:firstLine="540"/>
        <w:jc w:val="both"/>
      </w:pPr>
      <w:r>
        <w:t>Содействовать продвижению продукции местных товаропроизводителей.</w:t>
      </w:r>
    </w:p>
    <w:p w:rsidR="009C2ECB" w:rsidRDefault="009C2ECB">
      <w:pPr>
        <w:pStyle w:val="ConsPlusNormal"/>
        <w:jc w:val="both"/>
      </w:pPr>
    </w:p>
    <w:p w:rsidR="009C2ECB" w:rsidRDefault="009C2ECB">
      <w:pPr>
        <w:pStyle w:val="ConsPlusTitle"/>
        <w:jc w:val="center"/>
        <w:outlineLvl w:val="1"/>
      </w:pPr>
      <w:r>
        <w:t>4. Показатели</w:t>
      </w:r>
    </w:p>
    <w:p w:rsidR="009C2ECB" w:rsidRDefault="009C2ECB">
      <w:pPr>
        <w:pStyle w:val="ConsPlusTitle"/>
        <w:jc w:val="center"/>
      </w:pPr>
      <w:r>
        <w:t>результативности муниципальной программы</w:t>
      </w:r>
    </w:p>
    <w:p w:rsidR="009C2ECB" w:rsidRDefault="009C2ECB">
      <w:pPr>
        <w:pStyle w:val="ConsPlusNormal"/>
        <w:jc w:val="both"/>
      </w:pPr>
    </w:p>
    <w:p w:rsidR="009C2ECB" w:rsidRDefault="009C2ECB">
      <w:pPr>
        <w:pStyle w:val="ConsPlusNormal"/>
        <w:sectPr w:rsidR="009C2ECB" w:rsidSect="004C6C0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2"/>
        <w:gridCol w:w="2494"/>
        <w:gridCol w:w="1963"/>
        <w:gridCol w:w="1262"/>
        <w:gridCol w:w="863"/>
        <w:gridCol w:w="982"/>
        <w:gridCol w:w="840"/>
        <w:gridCol w:w="1191"/>
      </w:tblGrid>
      <w:tr w:rsidR="009C2ECB">
        <w:tc>
          <w:tcPr>
            <w:tcW w:w="342" w:type="dxa"/>
            <w:vMerge w:val="restart"/>
          </w:tcPr>
          <w:p w:rsidR="009C2ECB" w:rsidRDefault="009C2ECB">
            <w:pPr>
              <w:pStyle w:val="ConsPlusNormal"/>
            </w:pPr>
            <w:r>
              <w:lastRenderedPageBreak/>
              <w:t xml:space="preserve">N </w:t>
            </w:r>
            <w:proofErr w:type="gramStart"/>
            <w:r>
              <w:t>п</w:t>
            </w:r>
            <w:proofErr w:type="gramEnd"/>
            <w:r>
              <w:t>/п</w:t>
            </w:r>
          </w:p>
        </w:tc>
        <w:tc>
          <w:tcPr>
            <w:tcW w:w="2494" w:type="dxa"/>
            <w:vMerge w:val="restart"/>
          </w:tcPr>
          <w:p w:rsidR="009C2ECB" w:rsidRDefault="009C2ECB">
            <w:pPr>
              <w:pStyle w:val="ConsPlusNormal"/>
            </w:pPr>
            <w:r>
              <w:t>Задача</w:t>
            </w:r>
          </w:p>
        </w:tc>
        <w:tc>
          <w:tcPr>
            <w:tcW w:w="1963" w:type="dxa"/>
            <w:vMerge w:val="restart"/>
          </w:tcPr>
          <w:p w:rsidR="009C2ECB" w:rsidRDefault="009C2ECB">
            <w:pPr>
              <w:pStyle w:val="ConsPlusNormal"/>
            </w:pPr>
            <w:r>
              <w:t>Показатель результативности</w:t>
            </w:r>
          </w:p>
        </w:tc>
        <w:tc>
          <w:tcPr>
            <w:tcW w:w="1262" w:type="dxa"/>
            <w:vMerge w:val="restart"/>
          </w:tcPr>
          <w:p w:rsidR="009C2ECB" w:rsidRDefault="009C2ECB">
            <w:pPr>
              <w:pStyle w:val="ConsPlusNormal"/>
            </w:pPr>
            <w:r>
              <w:t>Единица измерения</w:t>
            </w:r>
          </w:p>
        </w:tc>
        <w:tc>
          <w:tcPr>
            <w:tcW w:w="3876" w:type="dxa"/>
            <w:gridSpan w:val="4"/>
          </w:tcPr>
          <w:p w:rsidR="009C2ECB" w:rsidRDefault="009C2ECB">
            <w:pPr>
              <w:pStyle w:val="ConsPlusNormal"/>
            </w:pPr>
            <w:r>
              <w:t>Значение целевого индикатора</w:t>
            </w:r>
          </w:p>
        </w:tc>
      </w:tr>
      <w:tr w:rsidR="009C2ECB">
        <w:tc>
          <w:tcPr>
            <w:tcW w:w="342" w:type="dxa"/>
            <w:vMerge/>
          </w:tcPr>
          <w:p w:rsidR="009C2ECB" w:rsidRDefault="009C2ECB">
            <w:pPr>
              <w:pStyle w:val="ConsPlusNormal"/>
            </w:pPr>
          </w:p>
        </w:tc>
        <w:tc>
          <w:tcPr>
            <w:tcW w:w="2494" w:type="dxa"/>
            <w:vMerge/>
          </w:tcPr>
          <w:p w:rsidR="009C2ECB" w:rsidRDefault="009C2ECB">
            <w:pPr>
              <w:pStyle w:val="ConsPlusNormal"/>
            </w:pPr>
          </w:p>
        </w:tc>
        <w:tc>
          <w:tcPr>
            <w:tcW w:w="1963" w:type="dxa"/>
            <w:vMerge/>
          </w:tcPr>
          <w:p w:rsidR="009C2ECB" w:rsidRDefault="009C2ECB">
            <w:pPr>
              <w:pStyle w:val="ConsPlusNormal"/>
            </w:pPr>
          </w:p>
        </w:tc>
        <w:tc>
          <w:tcPr>
            <w:tcW w:w="1262" w:type="dxa"/>
            <w:vMerge/>
          </w:tcPr>
          <w:p w:rsidR="009C2ECB" w:rsidRDefault="009C2ECB">
            <w:pPr>
              <w:pStyle w:val="ConsPlusNormal"/>
            </w:pPr>
          </w:p>
        </w:tc>
        <w:tc>
          <w:tcPr>
            <w:tcW w:w="2685" w:type="dxa"/>
            <w:gridSpan w:val="3"/>
          </w:tcPr>
          <w:p w:rsidR="009C2ECB" w:rsidRDefault="009C2ECB">
            <w:pPr>
              <w:pStyle w:val="ConsPlusNormal"/>
            </w:pPr>
            <w:r>
              <w:t>Период реализации муниципальной программы с разбивкой по годам</w:t>
            </w:r>
          </w:p>
        </w:tc>
        <w:tc>
          <w:tcPr>
            <w:tcW w:w="1191" w:type="dxa"/>
            <w:vMerge w:val="restart"/>
          </w:tcPr>
          <w:p w:rsidR="009C2ECB" w:rsidRDefault="009C2ECB">
            <w:pPr>
              <w:pStyle w:val="ConsPlusNormal"/>
            </w:pPr>
            <w:r>
              <w:t>Всего по муниципальной программе</w:t>
            </w:r>
          </w:p>
        </w:tc>
      </w:tr>
      <w:tr w:rsidR="009C2ECB">
        <w:tc>
          <w:tcPr>
            <w:tcW w:w="342" w:type="dxa"/>
            <w:vMerge/>
          </w:tcPr>
          <w:p w:rsidR="009C2ECB" w:rsidRDefault="009C2ECB">
            <w:pPr>
              <w:pStyle w:val="ConsPlusNormal"/>
            </w:pPr>
          </w:p>
        </w:tc>
        <w:tc>
          <w:tcPr>
            <w:tcW w:w="2494" w:type="dxa"/>
            <w:vMerge/>
          </w:tcPr>
          <w:p w:rsidR="009C2ECB" w:rsidRDefault="009C2ECB">
            <w:pPr>
              <w:pStyle w:val="ConsPlusNormal"/>
            </w:pPr>
          </w:p>
        </w:tc>
        <w:tc>
          <w:tcPr>
            <w:tcW w:w="1963" w:type="dxa"/>
            <w:vMerge/>
          </w:tcPr>
          <w:p w:rsidR="009C2ECB" w:rsidRDefault="009C2ECB">
            <w:pPr>
              <w:pStyle w:val="ConsPlusNormal"/>
            </w:pPr>
          </w:p>
        </w:tc>
        <w:tc>
          <w:tcPr>
            <w:tcW w:w="1262" w:type="dxa"/>
            <w:vMerge/>
          </w:tcPr>
          <w:p w:rsidR="009C2ECB" w:rsidRDefault="009C2ECB">
            <w:pPr>
              <w:pStyle w:val="ConsPlusNormal"/>
            </w:pPr>
          </w:p>
        </w:tc>
        <w:tc>
          <w:tcPr>
            <w:tcW w:w="863" w:type="dxa"/>
          </w:tcPr>
          <w:p w:rsidR="009C2ECB" w:rsidRDefault="009C2ECB">
            <w:pPr>
              <w:pStyle w:val="ConsPlusNormal"/>
            </w:pPr>
            <w:r>
              <w:t>2024</w:t>
            </w:r>
          </w:p>
        </w:tc>
        <w:tc>
          <w:tcPr>
            <w:tcW w:w="982" w:type="dxa"/>
          </w:tcPr>
          <w:p w:rsidR="009C2ECB" w:rsidRDefault="009C2ECB">
            <w:pPr>
              <w:pStyle w:val="ConsPlusNormal"/>
            </w:pPr>
            <w:r>
              <w:t>2025</w:t>
            </w:r>
          </w:p>
        </w:tc>
        <w:tc>
          <w:tcPr>
            <w:tcW w:w="840" w:type="dxa"/>
          </w:tcPr>
          <w:p w:rsidR="009C2ECB" w:rsidRDefault="009C2ECB">
            <w:pPr>
              <w:pStyle w:val="ConsPlusNormal"/>
            </w:pPr>
            <w:r>
              <w:t>2026</w:t>
            </w:r>
          </w:p>
        </w:tc>
        <w:tc>
          <w:tcPr>
            <w:tcW w:w="1191" w:type="dxa"/>
            <w:vMerge/>
          </w:tcPr>
          <w:p w:rsidR="009C2ECB" w:rsidRDefault="009C2ECB">
            <w:pPr>
              <w:pStyle w:val="ConsPlusNormal"/>
            </w:pPr>
          </w:p>
        </w:tc>
      </w:tr>
      <w:tr w:rsidR="009C2ECB">
        <w:tc>
          <w:tcPr>
            <w:tcW w:w="342" w:type="dxa"/>
            <w:vMerge w:val="restart"/>
          </w:tcPr>
          <w:p w:rsidR="009C2ECB" w:rsidRDefault="009C2ECB">
            <w:pPr>
              <w:pStyle w:val="ConsPlusNormal"/>
            </w:pPr>
            <w:r>
              <w:t>1</w:t>
            </w:r>
          </w:p>
        </w:tc>
        <w:tc>
          <w:tcPr>
            <w:tcW w:w="2494" w:type="dxa"/>
            <w:vMerge w:val="restart"/>
          </w:tcPr>
          <w:p w:rsidR="009C2ECB" w:rsidRDefault="009C2ECB">
            <w:pPr>
              <w:pStyle w:val="ConsPlusNormal"/>
            </w:pPr>
            <w:r>
              <w:t>Формирование современной инфраструктуры розничной торговли и повышение территориальной доступности торговых объектов для населения муниципального образования г. Черногорск</w:t>
            </w:r>
          </w:p>
        </w:tc>
        <w:tc>
          <w:tcPr>
            <w:tcW w:w="1963" w:type="dxa"/>
          </w:tcPr>
          <w:p w:rsidR="009C2ECB" w:rsidRDefault="009C2ECB">
            <w:pPr>
              <w:pStyle w:val="ConsPlusNormal"/>
            </w:pPr>
            <w:r>
              <w:t>Выполнение норматива минимальной обеспеченности населения площадью нестационарных торговых объектов на уровне не ниже</w:t>
            </w:r>
          </w:p>
        </w:tc>
        <w:tc>
          <w:tcPr>
            <w:tcW w:w="1262" w:type="dxa"/>
          </w:tcPr>
          <w:p w:rsidR="009C2ECB" w:rsidRDefault="009C2ECB">
            <w:pPr>
              <w:pStyle w:val="ConsPlusNormal"/>
            </w:pPr>
            <w:r>
              <w:t>ед.</w:t>
            </w:r>
          </w:p>
        </w:tc>
        <w:tc>
          <w:tcPr>
            <w:tcW w:w="863" w:type="dxa"/>
          </w:tcPr>
          <w:p w:rsidR="009C2ECB" w:rsidRDefault="009C2ECB">
            <w:pPr>
              <w:pStyle w:val="ConsPlusNormal"/>
              <w:jc w:val="right"/>
            </w:pPr>
            <w:r>
              <w:t>47</w:t>
            </w:r>
          </w:p>
        </w:tc>
        <w:tc>
          <w:tcPr>
            <w:tcW w:w="982" w:type="dxa"/>
          </w:tcPr>
          <w:p w:rsidR="009C2ECB" w:rsidRDefault="009C2ECB">
            <w:pPr>
              <w:pStyle w:val="ConsPlusNormal"/>
              <w:jc w:val="right"/>
            </w:pPr>
            <w:r>
              <w:t>47</w:t>
            </w:r>
          </w:p>
        </w:tc>
        <w:tc>
          <w:tcPr>
            <w:tcW w:w="840" w:type="dxa"/>
          </w:tcPr>
          <w:p w:rsidR="009C2ECB" w:rsidRDefault="009C2ECB">
            <w:pPr>
              <w:pStyle w:val="ConsPlusNormal"/>
              <w:jc w:val="right"/>
            </w:pPr>
            <w:r>
              <w:t>47</w:t>
            </w:r>
          </w:p>
        </w:tc>
        <w:tc>
          <w:tcPr>
            <w:tcW w:w="1191" w:type="dxa"/>
          </w:tcPr>
          <w:p w:rsidR="009C2ECB" w:rsidRDefault="009C2ECB">
            <w:pPr>
              <w:pStyle w:val="ConsPlusNormal"/>
              <w:jc w:val="right"/>
            </w:pPr>
            <w:r>
              <w:t>47</w:t>
            </w:r>
          </w:p>
        </w:tc>
      </w:tr>
      <w:tr w:rsidR="009C2ECB">
        <w:tc>
          <w:tcPr>
            <w:tcW w:w="342" w:type="dxa"/>
            <w:vMerge/>
          </w:tcPr>
          <w:p w:rsidR="009C2ECB" w:rsidRDefault="009C2ECB">
            <w:pPr>
              <w:pStyle w:val="ConsPlusNormal"/>
            </w:pPr>
          </w:p>
        </w:tc>
        <w:tc>
          <w:tcPr>
            <w:tcW w:w="2494" w:type="dxa"/>
            <w:vMerge/>
          </w:tcPr>
          <w:p w:rsidR="009C2ECB" w:rsidRDefault="009C2ECB">
            <w:pPr>
              <w:pStyle w:val="ConsPlusNormal"/>
            </w:pPr>
          </w:p>
        </w:tc>
        <w:tc>
          <w:tcPr>
            <w:tcW w:w="1963" w:type="dxa"/>
          </w:tcPr>
          <w:p w:rsidR="009C2ECB" w:rsidRDefault="009C2ECB">
            <w:pPr>
              <w:pStyle w:val="ConsPlusNormal"/>
            </w:pPr>
            <w:r>
              <w:t>Выполнение норматива минимальной обеспеченности населения площадью стационарных торговых объектов на уровне не ниже</w:t>
            </w:r>
          </w:p>
        </w:tc>
        <w:tc>
          <w:tcPr>
            <w:tcW w:w="1262" w:type="dxa"/>
          </w:tcPr>
          <w:p w:rsidR="009C2ECB" w:rsidRDefault="009C2ECB">
            <w:pPr>
              <w:pStyle w:val="ConsPlusNormal"/>
            </w:pPr>
            <w:r>
              <w:t>ед.</w:t>
            </w:r>
          </w:p>
        </w:tc>
        <w:tc>
          <w:tcPr>
            <w:tcW w:w="863" w:type="dxa"/>
          </w:tcPr>
          <w:p w:rsidR="009C2ECB" w:rsidRDefault="009C2ECB">
            <w:pPr>
              <w:pStyle w:val="ConsPlusNormal"/>
              <w:jc w:val="right"/>
            </w:pPr>
            <w:r>
              <w:t>226</w:t>
            </w:r>
          </w:p>
        </w:tc>
        <w:tc>
          <w:tcPr>
            <w:tcW w:w="982" w:type="dxa"/>
          </w:tcPr>
          <w:p w:rsidR="009C2ECB" w:rsidRDefault="009C2ECB">
            <w:pPr>
              <w:pStyle w:val="ConsPlusNormal"/>
              <w:jc w:val="right"/>
            </w:pPr>
            <w:r>
              <w:t>226</w:t>
            </w:r>
          </w:p>
        </w:tc>
        <w:tc>
          <w:tcPr>
            <w:tcW w:w="840" w:type="dxa"/>
          </w:tcPr>
          <w:p w:rsidR="009C2ECB" w:rsidRDefault="009C2ECB">
            <w:pPr>
              <w:pStyle w:val="ConsPlusNormal"/>
              <w:jc w:val="right"/>
            </w:pPr>
            <w:r>
              <w:t>226</w:t>
            </w:r>
          </w:p>
        </w:tc>
        <w:tc>
          <w:tcPr>
            <w:tcW w:w="1191" w:type="dxa"/>
          </w:tcPr>
          <w:p w:rsidR="009C2ECB" w:rsidRDefault="009C2ECB">
            <w:pPr>
              <w:pStyle w:val="ConsPlusNormal"/>
              <w:jc w:val="right"/>
            </w:pPr>
            <w:r>
              <w:t>226</w:t>
            </w:r>
          </w:p>
        </w:tc>
      </w:tr>
      <w:tr w:rsidR="009C2ECB">
        <w:tc>
          <w:tcPr>
            <w:tcW w:w="342" w:type="dxa"/>
            <w:vMerge/>
          </w:tcPr>
          <w:p w:rsidR="009C2ECB" w:rsidRDefault="009C2ECB">
            <w:pPr>
              <w:pStyle w:val="ConsPlusNormal"/>
            </w:pPr>
          </w:p>
        </w:tc>
        <w:tc>
          <w:tcPr>
            <w:tcW w:w="2494" w:type="dxa"/>
            <w:vMerge/>
          </w:tcPr>
          <w:p w:rsidR="009C2ECB" w:rsidRDefault="009C2ECB">
            <w:pPr>
              <w:pStyle w:val="ConsPlusNormal"/>
            </w:pPr>
          </w:p>
        </w:tc>
        <w:tc>
          <w:tcPr>
            <w:tcW w:w="1963" w:type="dxa"/>
          </w:tcPr>
          <w:p w:rsidR="009C2ECB" w:rsidRDefault="009C2ECB">
            <w:pPr>
              <w:pStyle w:val="ConsPlusNormal"/>
            </w:pPr>
            <w:r>
              <w:t>Увеличение оборота розничной торговли на уровне не ниже</w:t>
            </w:r>
          </w:p>
        </w:tc>
        <w:tc>
          <w:tcPr>
            <w:tcW w:w="1262" w:type="dxa"/>
          </w:tcPr>
          <w:p w:rsidR="009C2ECB" w:rsidRDefault="009C2ECB">
            <w:pPr>
              <w:pStyle w:val="ConsPlusNormal"/>
            </w:pPr>
            <w:r>
              <w:t>млн. руб.</w:t>
            </w:r>
          </w:p>
        </w:tc>
        <w:tc>
          <w:tcPr>
            <w:tcW w:w="863" w:type="dxa"/>
          </w:tcPr>
          <w:p w:rsidR="009C2ECB" w:rsidRDefault="009C2ECB">
            <w:pPr>
              <w:pStyle w:val="ConsPlusNormal"/>
              <w:jc w:val="right"/>
            </w:pPr>
            <w:r>
              <w:t>7326,5</w:t>
            </w:r>
          </w:p>
        </w:tc>
        <w:tc>
          <w:tcPr>
            <w:tcW w:w="982" w:type="dxa"/>
          </w:tcPr>
          <w:p w:rsidR="009C2ECB" w:rsidRDefault="009C2ECB">
            <w:pPr>
              <w:pStyle w:val="ConsPlusNormal"/>
              <w:jc w:val="right"/>
            </w:pPr>
            <w:r>
              <w:t>7931,9</w:t>
            </w:r>
          </w:p>
        </w:tc>
        <w:tc>
          <w:tcPr>
            <w:tcW w:w="840" w:type="dxa"/>
          </w:tcPr>
          <w:p w:rsidR="009C2ECB" w:rsidRDefault="009C2ECB">
            <w:pPr>
              <w:pStyle w:val="ConsPlusNormal"/>
              <w:jc w:val="right"/>
            </w:pPr>
            <w:r>
              <w:t>8273,0</w:t>
            </w:r>
          </w:p>
        </w:tc>
        <w:tc>
          <w:tcPr>
            <w:tcW w:w="1191" w:type="dxa"/>
          </w:tcPr>
          <w:p w:rsidR="009C2ECB" w:rsidRDefault="009C2ECB">
            <w:pPr>
              <w:pStyle w:val="ConsPlusNormal"/>
              <w:jc w:val="right"/>
            </w:pPr>
            <w:r>
              <w:t>23531,40</w:t>
            </w:r>
          </w:p>
        </w:tc>
      </w:tr>
      <w:tr w:rsidR="009C2ECB">
        <w:tc>
          <w:tcPr>
            <w:tcW w:w="342" w:type="dxa"/>
            <w:vMerge/>
          </w:tcPr>
          <w:p w:rsidR="009C2ECB" w:rsidRDefault="009C2ECB">
            <w:pPr>
              <w:pStyle w:val="ConsPlusNormal"/>
            </w:pPr>
          </w:p>
        </w:tc>
        <w:tc>
          <w:tcPr>
            <w:tcW w:w="2494" w:type="dxa"/>
            <w:vMerge/>
          </w:tcPr>
          <w:p w:rsidR="009C2ECB" w:rsidRDefault="009C2ECB">
            <w:pPr>
              <w:pStyle w:val="ConsPlusNormal"/>
            </w:pPr>
          </w:p>
        </w:tc>
        <w:tc>
          <w:tcPr>
            <w:tcW w:w="1963" w:type="dxa"/>
          </w:tcPr>
          <w:p w:rsidR="009C2ECB" w:rsidRDefault="009C2ECB">
            <w:pPr>
              <w:pStyle w:val="ConsPlusNormal"/>
            </w:pPr>
            <w:r>
              <w:t xml:space="preserve">рост налоговых </w:t>
            </w:r>
            <w:r>
              <w:lastRenderedPageBreak/>
              <w:t>доходов местного бюджета до уровня</w:t>
            </w:r>
          </w:p>
        </w:tc>
        <w:tc>
          <w:tcPr>
            <w:tcW w:w="1262" w:type="dxa"/>
          </w:tcPr>
          <w:p w:rsidR="009C2ECB" w:rsidRDefault="009C2ECB">
            <w:pPr>
              <w:pStyle w:val="ConsPlusNormal"/>
            </w:pPr>
            <w:r>
              <w:lastRenderedPageBreak/>
              <w:t xml:space="preserve">млн. </w:t>
            </w:r>
            <w:r>
              <w:lastRenderedPageBreak/>
              <w:t>руб./год</w:t>
            </w:r>
          </w:p>
        </w:tc>
        <w:tc>
          <w:tcPr>
            <w:tcW w:w="863" w:type="dxa"/>
          </w:tcPr>
          <w:p w:rsidR="009C2ECB" w:rsidRDefault="009C2ECB">
            <w:pPr>
              <w:pStyle w:val="ConsPlusNormal"/>
              <w:jc w:val="right"/>
            </w:pPr>
            <w:r>
              <w:lastRenderedPageBreak/>
              <w:t>680,7</w:t>
            </w:r>
          </w:p>
        </w:tc>
        <w:tc>
          <w:tcPr>
            <w:tcW w:w="982" w:type="dxa"/>
          </w:tcPr>
          <w:p w:rsidR="009C2ECB" w:rsidRDefault="009C2ECB">
            <w:pPr>
              <w:pStyle w:val="ConsPlusNormal"/>
              <w:jc w:val="right"/>
            </w:pPr>
            <w:r>
              <w:t>703,6</w:t>
            </w:r>
          </w:p>
        </w:tc>
        <w:tc>
          <w:tcPr>
            <w:tcW w:w="840" w:type="dxa"/>
          </w:tcPr>
          <w:p w:rsidR="009C2ECB" w:rsidRDefault="009C2ECB">
            <w:pPr>
              <w:pStyle w:val="ConsPlusNormal"/>
              <w:jc w:val="right"/>
            </w:pPr>
            <w:r>
              <w:t>724,7</w:t>
            </w:r>
          </w:p>
        </w:tc>
        <w:tc>
          <w:tcPr>
            <w:tcW w:w="1191" w:type="dxa"/>
          </w:tcPr>
          <w:p w:rsidR="009C2ECB" w:rsidRDefault="009C2ECB">
            <w:pPr>
              <w:pStyle w:val="ConsPlusNormal"/>
              <w:jc w:val="right"/>
            </w:pPr>
            <w:r>
              <w:t>2109,0</w:t>
            </w:r>
          </w:p>
        </w:tc>
      </w:tr>
      <w:tr w:rsidR="009C2ECB">
        <w:tc>
          <w:tcPr>
            <w:tcW w:w="342" w:type="dxa"/>
          </w:tcPr>
          <w:p w:rsidR="009C2ECB" w:rsidRDefault="009C2ECB">
            <w:pPr>
              <w:pStyle w:val="ConsPlusNormal"/>
            </w:pPr>
            <w:r>
              <w:lastRenderedPageBreak/>
              <w:t>2</w:t>
            </w:r>
          </w:p>
        </w:tc>
        <w:tc>
          <w:tcPr>
            <w:tcW w:w="2494" w:type="dxa"/>
          </w:tcPr>
          <w:p w:rsidR="009C2ECB" w:rsidRDefault="009C2ECB">
            <w:pPr>
              <w:pStyle w:val="ConsPlusNormal"/>
            </w:pPr>
            <w:r>
              <w:t>Содействовать продвижению продукции местных товаропроизводителей</w:t>
            </w:r>
          </w:p>
        </w:tc>
        <w:tc>
          <w:tcPr>
            <w:tcW w:w="1963" w:type="dxa"/>
          </w:tcPr>
          <w:p w:rsidR="009C2ECB" w:rsidRDefault="009C2ECB">
            <w:pPr>
              <w:pStyle w:val="ConsPlusNormal"/>
            </w:pPr>
            <w:r>
              <w:t>Количество организованных и проведенных ярмарок</w:t>
            </w:r>
          </w:p>
        </w:tc>
        <w:tc>
          <w:tcPr>
            <w:tcW w:w="1262" w:type="dxa"/>
          </w:tcPr>
          <w:p w:rsidR="009C2ECB" w:rsidRDefault="009C2ECB">
            <w:pPr>
              <w:pStyle w:val="ConsPlusNormal"/>
            </w:pPr>
            <w:r>
              <w:t>шт.</w:t>
            </w:r>
          </w:p>
        </w:tc>
        <w:tc>
          <w:tcPr>
            <w:tcW w:w="863" w:type="dxa"/>
          </w:tcPr>
          <w:p w:rsidR="009C2ECB" w:rsidRDefault="009C2ECB">
            <w:pPr>
              <w:pStyle w:val="ConsPlusNormal"/>
              <w:jc w:val="right"/>
            </w:pPr>
            <w:r>
              <w:t>5</w:t>
            </w:r>
          </w:p>
        </w:tc>
        <w:tc>
          <w:tcPr>
            <w:tcW w:w="982" w:type="dxa"/>
          </w:tcPr>
          <w:p w:rsidR="009C2ECB" w:rsidRDefault="009C2ECB">
            <w:pPr>
              <w:pStyle w:val="ConsPlusNormal"/>
              <w:jc w:val="right"/>
            </w:pPr>
            <w:r>
              <w:t>не менее 4</w:t>
            </w:r>
          </w:p>
        </w:tc>
        <w:tc>
          <w:tcPr>
            <w:tcW w:w="840" w:type="dxa"/>
          </w:tcPr>
          <w:p w:rsidR="009C2ECB" w:rsidRDefault="009C2ECB">
            <w:pPr>
              <w:pStyle w:val="ConsPlusNormal"/>
              <w:jc w:val="right"/>
            </w:pPr>
            <w:r>
              <w:t>5</w:t>
            </w:r>
          </w:p>
        </w:tc>
        <w:tc>
          <w:tcPr>
            <w:tcW w:w="1191" w:type="dxa"/>
          </w:tcPr>
          <w:p w:rsidR="009C2ECB" w:rsidRDefault="009C2ECB">
            <w:pPr>
              <w:pStyle w:val="ConsPlusNormal"/>
              <w:jc w:val="right"/>
            </w:pPr>
            <w:r>
              <w:t>14</w:t>
            </w:r>
          </w:p>
        </w:tc>
      </w:tr>
    </w:tbl>
    <w:p w:rsidR="009C2ECB" w:rsidRDefault="009C2ECB">
      <w:pPr>
        <w:pStyle w:val="ConsPlusNormal"/>
        <w:sectPr w:rsidR="009C2ECB">
          <w:pgSz w:w="16838" w:h="11905" w:orient="landscape"/>
          <w:pgMar w:top="1701" w:right="1134" w:bottom="850" w:left="1134" w:header="0" w:footer="0" w:gutter="0"/>
          <w:cols w:space="720"/>
          <w:titlePg/>
        </w:sectPr>
      </w:pPr>
    </w:p>
    <w:p w:rsidR="009C2ECB" w:rsidRDefault="009C2ECB">
      <w:pPr>
        <w:pStyle w:val="ConsPlusNormal"/>
        <w:jc w:val="both"/>
      </w:pPr>
    </w:p>
    <w:p w:rsidR="009C2ECB" w:rsidRDefault="009C2ECB">
      <w:pPr>
        <w:pStyle w:val="ConsPlusTitle"/>
        <w:jc w:val="center"/>
        <w:outlineLvl w:val="1"/>
      </w:pPr>
      <w:r>
        <w:t>5. Финансовое обеспечение</w:t>
      </w:r>
    </w:p>
    <w:p w:rsidR="009C2ECB" w:rsidRDefault="009C2ECB">
      <w:pPr>
        <w:pStyle w:val="ConsPlusTitle"/>
        <w:jc w:val="center"/>
      </w:pPr>
      <w:r>
        <w:t>муниципальной программы</w:t>
      </w:r>
    </w:p>
    <w:p w:rsidR="009C2ECB" w:rsidRDefault="009C2E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871"/>
        <w:gridCol w:w="1604"/>
        <w:gridCol w:w="1604"/>
        <w:gridCol w:w="1604"/>
        <w:gridCol w:w="1601"/>
      </w:tblGrid>
      <w:tr w:rsidR="009C2ECB">
        <w:tc>
          <w:tcPr>
            <w:tcW w:w="737" w:type="dxa"/>
            <w:vMerge w:val="restart"/>
          </w:tcPr>
          <w:p w:rsidR="009C2ECB" w:rsidRDefault="009C2ECB">
            <w:pPr>
              <w:pStyle w:val="ConsPlusNormal"/>
              <w:jc w:val="center"/>
            </w:pPr>
            <w:proofErr w:type="gramStart"/>
            <w:r>
              <w:t>п</w:t>
            </w:r>
            <w:proofErr w:type="gramEnd"/>
            <w:r>
              <w:t>/п</w:t>
            </w:r>
          </w:p>
        </w:tc>
        <w:tc>
          <w:tcPr>
            <w:tcW w:w="1871" w:type="dxa"/>
            <w:vMerge w:val="restart"/>
          </w:tcPr>
          <w:p w:rsidR="009C2ECB" w:rsidRDefault="009C2ECB">
            <w:pPr>
              <w:pStyle w:val="ConsPlusNormal"/>
              <w:jc w:val="center"/>
            </w:pPr>
            <w:r>
              <w:t>Источник финансирования</w:t>
            </w:r>
          </w:p>
        </w:tc>
        <w:tc>
          <w:tcPr>
            <w:tcW w:w="4812" w:type="dxa"/>
            <w:gridSpan w:val="3"/>
          </w:tcPr>
          <w:p w:rsidR="009C2ECB" w:rsidRDefault="009C2ECB">
            <w:pPr>
              <w:pStyle w:val="ConsPlusNormal"/>
              <w:jc w:val="center"/>
            </w:pPr>
            <w:r>
              <w:t>Объем финансирования, тыс. руб.</w:t>
            </w:r>
          </w:p>
        </w:tc>
        <w:tc>
          <w:tcPr>
            <w:tcW w:w="1601" w:type="dxa"/>
            <w:vMerge w:val="restart"/>
          </w:tcPr>
          <w:p w:rsidR="009C2ECB" w:rsidRDefault="009C2ECB">
            <w:pPr>
              <w:pStyle w:val="ConsPlusNormal"/>
              <w:jc w:val="center"/>
            </w:pPr>
            <w:r>
              <w:t>Итого</w:t>
            </w:r>
          </w:p>
        </w:tc>
      </w:tr>
      <w:tr w:rsidR="009C2ECB">
        <w:tc>
          <w:tcPr>
            <w:tcW w:w="737" w:type="dxa"/>
            <w:vMerge/>
          </w:tcPr>
          <w:p w:rsidR="009C2ECB" w:rsidRDefault="009C2ECB">
            <w:pPr>
              <w:pStyle w:val="ConsPlusNormal"/>
            </w:pPr>
          </w:p>
        </w:tc>
        <w:tc>
          <w:tcPr>
            <w:tcW w:w="1871" w:type="dxa"/>
            <w:vMerge/>
          </w:tcPr>
          <w:p w:rsidR="009C2ECB" w:rsidRDefault="009C2ECB">
            <w:pPr>
              <w:pStyle w:val="ConsPlusNormal"/>
            </w:pPr>
          </w:p>
        </w:tc>
        <w:tc>
          <w:tcPr>
            <w:tcW w:w="1604" w:type="dxa"/>
          </w:tcPr>
          <w:p w:rsidR="009C2ECB" w:rsidRDefault="009C2ECB">
            <w:pPr>
              <w:pStyle w:val="ConsPlusNormal"/>
              <w:jc w:val="center"/>
            </w:pPr>
            <w:r>
              <w:t>2024</w:t>
            </w:r>
          </w:p>
        </w:tc>
        <w:tc>
          <w:tcPr>
            <w:tcW w:w="1604" w:type="dxa"/>
          </w:tcPr>
          <w:p w:rsidR="009C2ECB" w:rsidRDefault="009C2ECB">
            <w:pPr>
              <w:pStyle w:val="ConsPlusNormal"/>
              <w:jc w:val="center"/>
            </w:pPr>
            <w:r>
              <w:t>2025</w:t>
            </w:r>
          </w:p>
        </w:tc>
        <w:tc>
          <w:tcPr>
            <w:tcW w:w="1604" w:type="dxa"/>
          </w:tcPr>
          <w:p w:rsidR="009C2ECB" w:rsidRDefault="009C2ECB">
            <w:pPr>
              <w:pStyle w:val="ConsPlusNormal"/>
              <w:jc w:val="center"/>
            </w:pPr>
            <w:r>
              <w:t>2026</w:t>
            </w:r>
          </w:p>
        </w:tc>
        <w:tc>
          <w:tcPr>
            <w:tcW w:w="1601" w:type="dxa"/>
            <w:vMerge/>
          </w:tcPr>
          <w:p w:rsidR="009C2ECB" w:rsidRDefault="009C2ECB">
            <w:pPr>
              <w:pStyle w:val="ConsPlusNormal"/>
            </w:pPr>
          </w:p>
        </w:tc>
      </w:tr>
      <w:tr w:rsidR="009C2ECB">
        <w:tc>
          <w:tcPr>
            <w:tcW w:w="737" w:type="dxa"/>
          </w:tcPr>
          <w:p w:rsidR="009C2ECB" w:rsidRDefault="009C2ECB">
            <w:pPr>
              <w:pStyle w:val="ConsPlusNormal"/>
              <w:jc w:val="center"/>
            </w:pPr>
            <w:r>
              <w:t>1</w:t>
            </w:r>
          </w:p>
        </w:tc>
        <w:tc>
          <w:tcPr>
            <w:tcW w:w="1871" w:type="dxa"/>
          </w:tcPr>
          <w:p w:rsidR="009C2ECB" w:rsidRDefault="009C2ECB">
            <w:pPr>
              <w:pStyle w:val="ConsPlusNormal"/>
              <w:jc w:val="center"/>
            </w:pPr>
            <w:r>
              <w:t>2</w:t>
            </w:r>
          </w:p>
        </w:tc>
        <w:tc>
          <w:tcPr>
            <w:tcW w:w="1604" w:type="dxa"/>
          </w:tcPr>
          <w:p w:rsidR="009C2ECB" w:rsidRDefault="009C2ECB">
            <w:pPr>
              <w:pStyle w:val="ConsPlusNormal"/>
              <w:jc w:val="center"/>
            </w:pPr>
            <w:r>
              <w:t>3</w:t>
            </w:r>
          </w:p>
        </w:tc>
        <w:tc>
          <w:tcPr>
            <w:tcW w:w="1604" w:type="dxa"/>
          </w:tcPr>
          <w:p w:rsidR="009C2ECB" w:rsidRDefault="009C2ECB">
            <w:pPr>
              <w:pStyle w:val="ConsPlusNormal"/>
              <w:jc w:val="center"/>
            </w:pPr>
            <w:r>
              <w:t>4</w:t>
            </w:r>
          </w:p>
        </w:tc>
        <w:tc>
          <w:tcPr>
            <w:tcW w:w="1604" w:type="dxa"/>
          </w:tcPr>
          <w:p w:rsidR="009C2ECB" w:rsidRDefault="009C2ECB">
            <w:pPr>
              <w:pStyle w:val="ConsPlusNormal"/>
              <w:jc w:val="center"/>
            </w:pPr>
            <w:r>
              <w:t>5</w:t>
            </w:r>
          </w:p>
        </w:tc>
        <w:tc>
          <w:tcPr>
            <w:tcW w:w="1601" w:type="dxa"/>
          </w:tcPr>
          <w:p w:rsidR="009C2ECB" w:rsidRDefault="009C2ECB">
            <w:pPr>
              <w:pStyle w:val="ConsPlusNormal"/>
              <w:jc w:val="center"/>
            </w:pPr>
            <w:r>
              <w:t>6</w:t>
            </w:r>
          </w:p>
        </w:tc>
      </w:tr>
      <w:tr w:rsidR="009C2ECB">
        <w:tc>
          <w:tcPr>
            <w:tcW w:w="737" w:type="dxa"/>
          </w:tcPr>
          <w:p w:rsidR="009C2ECB" w:rsidRDefault="009C2ECB">
            <w:pPr>
              <w:pStyle w:val="ConsPlusNormal"/>
              <w:jc w:val="center"/>
            </w:pPr>
            <w:r>
              <w:t>1</w:t>
            </w:r>
          </w:p>
        </w:tc>
        <w:tc>
          <w:tcPr>
            <w:tcW w:w="1871" w:type="dxa"/>
          </w:tcPr>
          <w:p w:rsidR="009C2ECB" w:rsidRDefault="009C2ECB">
            <w:pPr>
              <w:pStyle w:val="ConsPlusNormal"/>
              <w:jc w:val="center"/>
            </w:pPr>
            <w:r>
              <w:t>МБ</w:t>
            </w:r>
          </w:p>
        </w:tc>
        <w:tc>
          <w:tcPr>
            <w:tcW w:w="1604" w:type="dxa"/>
          </w:tcPr>
          <w:p w:rsidR="009C2ECB" w:rsidRDefault="009C2ECB">
            <w:pPr>
              <w:pStyle w:val="ConsPlusNormal"/>
              <w:jc w:val="center"/>
            </w:pPr>
            <w:r>
              <w:t>65,0</w:t>
            </w:r>
          </w:p>
        </w:tc>
        <w:tc>
          <w:tcPr>
            <w:tcW w:w="1604" w:type="dxa"/>
          </w:tcPr>
          <w:p w:rsidR="009C2ECB" w:rsidRDefault="009C2ECB">
            <w:pPr>
              <w:pStyle w:val="ConsPlusNormal"/>
              <w:jc w:val="center"/>
            </w:pPr>
            <w:r>
              <w:t>50,0</w:t>
            </w:r>
          </w:p>
        </w:tc>
        <w:tc>
          <w:tcPr>
            <w:tcW w:w="1604" w:type="dxa"/>
          </w:tcPr>
          <w:p w:rsidR="009C2ECB" w:rsidRDefault="009C2ECB">
            <w:pPr>
              <w:pStyle w:val="ConsPlusNormal"/>
              <w:jc w:val="center"/>
            </w:pPr>
            <w:r>
              <w:t>50,0</w:t>
            </w:r>
          </w:p>
        </w:tc>
        <w:tc>
          <w:tcPr>
            <w:tcW w:w="1601" w:type="dxa"/>
          </w:tcPr>
          <w:p w:rsidR="009C2ECB" w:rsidRDefault="009C2ECB">
            <w:pPr>
              <w:pStyle w:val="ConsPlusNormal"/>
              <w:jc w:val="center"/>
            </w:pPr>
            <w:r>
              <w:t>165,0</w:t>
            </w:r>
          </w:p>
        </w:tc>
      </w:tr>
      <w:tr w:rsidR="009C2ECB">
        <w:tc>
          <w:tcPr>
            <w:tcW w:w="737" w:type="dxa"/>
          </w:tcPr>
          <w:p w:rsidR="009C2ECB" w:rsidRDefault="009C2ECB">
            <w:pPr>
              <w:pStyle w:val="ConsPlusNormal"/>
              <w:jc w:val="center"/>
            </w:pPr>
            <w:r>
              <w:t>2</w:t>
            </w:r>
          </w:p>
        </w:tc>
        <w:tc>
          <w:tcPr>
            <w:tcW w:w="1871" w:type="dxa"/>
          </w:tcPr>
          <w:p w:rsidR="009C2ECB" w:rsidRDefault="009C2ECB">
            <w:pPr>
              <w:pStyle w:val="ConsPlusNormal"/>
              <w:jc w:val="center"/>
            </w:pPr>
            <w:r>
              <w:t>РБ</w:t>
            </w:r>
          </w:p>
        </w:tc>
        <w:tc>
          <w:tcPr>
            <w:tcW w:w="1604" w:type="dxa"/>
          </w:tcPr>
          <w:p w:rsidR="009C2ECB" w:rsidRDefault="009C2ECB">
            <w:pPr>
              <w:pStyle w:val="ConsPlusNormal"/>
              <w:jc w:val="center"/>
            </w:pPr>
            <w:r>
              <w:t>0,0</w:t>
            </w:r>
          </w:p>
        </w:tc>
        <w:tc>
          <w:tcPr>
            <w:tcW w:w="1604" w:type="dxa"/>
          </w:tcPr>
          <w:p w:rsidR="009C2ECB" w:rsidRDefault="009C2ECB">
            <w:pPr>
              <w:pStyle w:val="ConsPlusNormal"/>
              <w:jc w:val="center"/>
            </w:pPr>
            <w:r>
              <w:t>0,0</w:t>
            </w:r>
          </w:p>
        </w:tc>
        <w:tc>
          <w:tcPr>
            <w:tcW w:w="1604" w:type="dxa"/>
          </w:tcPr>
          <w:p w:rsidR="009C2ECB" w:rsidRDefault="009C2ECB">
            <w:pPr>
              <w:pStyle w:val="ConsPlusNormal"/>
              <w:jc w:val="center"/>
            </w:pPr>
            <w:r>
              <w:t>0,0</w:t>
            </w:r>
          </w:p>
        </w:tc>
        <w:tc>
          <w:tcPr>
            <w:tcW w:w="1601" w:type="dxa"/>
          </w:tcPr>
          <w:p w:rsidR="009C2ECB" w:rsidRDefault="009C2ECB">
            <w:pPr>
              <w:pStyle w:val="ConsPlusNormal"/>
              <w:jc w:val="center"/>
            </w:pPr>
            <w:r>
              <w:t>0,0</w:t>
            </w:r>
          </w:p>
        </w:tc>
      </w:tr>
      <w:tr w:rsidR="009C2ECB">
        <w:tc>
          <w:tcPr>
            <w:tcW w:w="737" w:type="dxa"/>
          </w:tcPr>
          <w:p w:rsidR="009C2ECB" w:rsidRDefault="009C2ECB">
            <w:pPr>
              <w:pStyle w:val="ConsPlusNormal"/>
              <w:jc w:val="center"/>
            </w:pPr>
            <w:r>
              <w:t>3</w:t>
            </w:r>
          </w:p>
        </w:tc>
        <w:tc>
          <w:tcPr>
            <w:tcW w:w="1871" w:type="dxa"/>
          </w:tcPr>
          <w:p w:rsidR="009C2ECB" w:rsidRDefault="009C2ECB">
            <w:pPr>
              <w:pStyle w:val="ConsPlusNormal"/>
              <w:jc w:val="center"/>
            </w:pPr>
            <w:r>
              <w:t>ФБ</w:t>
            </w:r>
          </w:p>
        </w:tc>
        <w:tc>
          <w:tcPr>
            <w:tcW w:w="1604" w:type="dxa"/>
          </w:tcPr>
          <w:p w:rsidR="009C2ECB" w:rsidRDefault="009C2ECB">
            <w:pPr>
              <w:pStyle w:val="ConsPlusNormal"/>
              <w:jc w:val="center"/>
            </w:pPr>
            <w:r>
              <w:t>0,0</w:t>
            </w:r>
          </w:p>
        </w:tc>
        <w:tc>
          <w:tcPr>
            <w:tcW w:w="1604" w:type="dxa"/>
          </w:tcPr>
          <w:p w:rsidR="009C2ECB" w:rsidRDefault="009C2ECB">
            <w:pPr>
              <w:pStyle w:val="ConsPlusNormal"/>
              <w:jc w:val="center"/>
            </w:pPr>
            <w:r>
              <w:t>0,0</w:t>
            </w:r>
          </w:p>
        </w:tc>
        <w:tc>
          <w:tcPr>
            <w:tcW w:w="1604" w:type="dxa"/>
          </w:tcPr>
          <w:p w:rsidR="009C2ECB" w:rsidRDefault="009C2ECB">
            <w:pPr>
              <w:pStyle w:val="ConsPlusNormal"/>
              <w:jc w:val="center"/>
            </w:pPr>
            <w:r>
              <w:t>0,0</w:t>
            </w:r>
          </w:p>
        </w:tc>
        <w:tc>
          <w:tcPr>
            <w:tcW w:w="1601" w:type="dxa"/>
          </w:tcPr>
          <w:p w:rsidR="009C2ECB" w:rsidRDefault="009C2ECB">
            <w:pPr>
              <w:pStyle w:val="ConsPlusNormal"/>
              <w:jc w:val="center"/>
            </w:pPr>
            <w:r>
              <w:t>0,0</w:t>
            </w:r>
          </w:p>
        </w:tc>
      </w:tr>
      <w:tr w:rsidR="009C2ECB">
        <w:tc>
          <w:tcPr>
            <w:tcW w:w="737" w:type="dxa"/>
          </w:tcPr>
          <w:p w:rsidR="009C2ECB" w:rsidRDefault="009C2ECB">
            <w:pPr>
              <w:pStyle w:val="ConsPlusNormal"/>
              <w:jc w:val="center"/>
            </w:pPr>
            <w:r>
              <w:t>4</w:t>
            </w:r>
          </w:p>
        </w:tc>
        <w:tc>
          <w:tcPr>
            <w:tcW w:w="1871" w:type="dxa"/>
          </w:tcPr>
          <w:p w:rsidR="009C2ECB" w:rsidRDefault="009C2ECB">
            <w:pPr>
              <w:pStyle w:val="ConsPlusNormal"/>
              <w:jc w:val="center"/>
            </w:pPr>
            <w:r>
              <w:t>Иные источники</w:t>
            </w:r>
          </w:p>
        </w:tc>
        <w:tc>
          <w:tcPr>
            <w:tcW w:w="1604" w:type="dxa"/>
          </w:tcPr>
          <w:p w:rsidR="009C2ECB" w:rsidRDefault="009C2ECB">
            <w:pPr>
              <w:pStyle w:val="ConsPlusNormal"/>
              <w:jc w:val="center"/>
            </w:pPr>
            <w:r>
              <w:t>0,0</w:t>
            </w:r>
          </w:p>
        </w:tc>
        <w:tc>
          <w:tcPr>
            <w:tcW w:w="1604" w:type="dxa"/>
          </w:tcPr>
          <w:p w:rsidR="009C2ECB" w:rsidRDefault="009C2ECB">
            <w:pPr>
              <w:pStyle w:val="ConsPlusNormal"/>
              <w:jc w:val="center"/>
            </w:pPr>
            <w:r>
              <w:t>0,0</w:t>
            </w:r>
          </w:p>
        </w:tc>
        <w:tc>
          <w:tcPr>
            <w:tcW w:w="1604" w:type="dxa"/>
          </w:tcPr>
          <w:p w:rsidR="009C2ECB" w:rsidRDefault="009C2ECB">
            <w:pPr>
              <w:pStyle w:val="ConsPlusNormal"/>
              <w:jc w:val="center"/>
            </w:pPr>
            <w:r>
              <w:t>0,0</w:t>
            </w:r>
          </w:p>
        </w:tc>
        <w:tc>
          <w:tcPr>
            <w:tcW w:w="1601" w:type="dxa"/>
          </w:tcPr>
          <w:p w:rsidR="009C2ECB" w:rsidRDefault="009C2ECB">
            <w:pPr>
              <w:pStyle w:val="ConsPlusNormal"/>
              <w:jc w:val="center"/>
            </w:pPr>
            <w:r>
              <w:t>0,0</w:t>
            </w:r>
          </w:p>
        </w:tc>
      </w:tr>
      <w:tr w:rsidR="009C2ECB">
        <w:tc>
          <w:tcPr>
            <w:tcW w:w="737" w:type="dxa"/>
          </w:tcPr>
          <w:p w:rsidR="009C2ECB" w:rsidRDefault="009C2ECB">
            <w:pPr>
              <w:pStyle w:val="ConsPlusNormal"/>
              <w:jc w:val="center"/>
            </w:pPr>
            <w:r>
              <w:t>5</w:t>
            </w:r>
          </w:p>
        </w:tc>
        <w:tc>
          <w:tcPr>
            <w:tcW w:w="1871" w:type="dxa"/>
          </w:tcPr>
          <w:p w:rsidR="009C2ECB" w:rsidRDefault="009C2ECB">
            <w:pPr>
              <w:pStyle w:val="ConsPlusNormal"/>
              <w:jc w:val="center"/>
            </w:pPr>
            <w:r>
              <w:t>Итого</w:t>
            </w:r>
          </w:p>
        </w:tc>
        <w:tc>
          <w:tcPr>
            <w:tcW w:w="1604" w:type="dxa"/>
          </w:tcPr>
          <w:p w:rsidR="009C2ECB" w:rsidRDefault="009C2ECB">
            <w:pPr>
              <w:pStyle w:val="ConsPlusNormal"/>
              <w:jc w:val="center"/>
            </w:pPr>
            <w:r>
              <w:t>65,0</w:t>
            </w:r>
          </w:p>
        </w:tc>
        <w:tc>
          <w:tcPr>
            <w:tcW w:w="1604" w:type="dxa"/>
          </w:tcPr>
          <w:p w:rsidR="009C2ECB" w:rsidRDefault="009C2ECB">
            <w:pPr>
              <w:pStyle w:val="ConsPlusNormal"/>
              <w:jc w:val="center"/>
            </w:pPr>
            <w:r>
              <w:t>50,0</w:t>
            </w:r>
          </w:p>
        </w:tc>
        <w:tc>
          <w:tcPr>
            <w:tcW w:w="1604" w:type="dxa"/>
          </w:tcPr>
          <w:p w:rsidR="009C2ECB" w:rsidRDefault="009C2ECB">
            <w:pPr>
              <w:pStyle w:val="ConsPlusNormal"/>
              <w:jc w:val="center"/>
            </w:pPr>
            <w:r>
              <w:t>50,0</w:t>
            </w:r>
          </w:p>
        </w:tc>
        <w:tc>
          <w:tcPr>
            <w:tcW w:w="1601" w:type="dxa"/>
          </w:tcPr>
          <w:p w:rsidR="009C2ECB" w:rsidRDefault="009C2ECB">
            <w:pPr>
              <w:pStyle w:val="ConsPlusNormal"/>
              <w:jc w:val="center"/>
            </w:pPr>
            <w:r>
              <w:t>165,0</w:t>
            </w:r>
          </w:p>
        </w:tc>
      </w:tr>
    </w:tbl>
    <w:p w:rsidR="009C2ECB" w:rsidRDefault="009C2ECB">
      <w:pPr>
        <w:pStyle w:val="ConsPlusNormal"/>
        <w:jc w:val="both"/>
      </w:pPr>
    </w:p>
    <w:p w:rsidR="009C2ECB" w:rsidRDefault="009C2ECB">
      <w:pPr>
        <w:pStyle w:val="ConsPlusNormal"/>
        <w:ind w:firstLine="540"/>
        <w:jc w:val="both"/>
      </w:pPr>
      <w:r>
        <w:t>Общий объем ассигнований на финансирование Программы составляет 165,0 тыс. руб., в том числе:</w:t>
      </w:r>
    </w:p>
    <w:p w:rsidR="009C2ECB" w:rsidRDefault="009C2ECB">
      <w:pPr>
        <w:pStyle w:val="ConsPlusNormal"/>
        <w:spacing w:before="220"/>
        <w:ind w:firstLine="540"/>
        <w:jc w:val="both"/>
      </w:pPr>
      <w:r>
        <w:t>2024 г. - 65,0 тыс. рублей;</w:t>
      </w:r>
    </w:p>
    <w:p w:rsidR="009C2ECB" w:rsidRDefault="009C2ECB">
      <w:pPr>
        <w:pStyle w:val="ConsPlusNormal"/>
        <w:spacing w:before="220"/>
        <w:ind w:firstLine="540"/>
        <w:jc w:val="both"/>
      </w:pPr>
      <w:r>
        <w:t>2025 г. - 50,0 тыс. рублей;</w:t>
      </w:r>
    </w:p>
    <w:p w:rsidR="009C2ECB" w:rsidRDefault="009C2ECB">
      <w:pPr>
        <w:pStyle w:val="ConsPlusNormal"/>
        <w:spacing w:before="220"/>
        <w:ind w:firstLine="540"/>
        <w:jc w:val="both"/>
      </w:pPr>
      <w:r>
        <w:t>2026 г. - 50,0 тыс. рублей.</w:t>
      </w:r>
    </w:p>
    <w:p w:rsidR="009C2ECB" w:rsidRDefault="009C2ECB">
      <w:pPr>
        <w:pStyle w:val="ConsPlusNormal"/>
        <w:jc w:val="both"/>
      </w:pPr>
    </w:p>
    <w:p w:rsidR="009C2ECB" w:rsidRDefault="009C2ECB">
      <w:pPr>
        <w:pStyle w:val="ConsPlusTitle"/>
        <w:jc w:val="center"/>
        <w:outlineLvl w:val="1"/>
      </w:pPr>
      <w:bookmarkStart w:id="1" w:name="P266"/>
      <w:bookmarkEnd w:id="1"/>
      <w:r>
        <w:t>6. Перечень</w:t>
      </w:r>
    </w:p>
    <w:p w:rsidR="009C2ECB" w:rsidRDefault="009C2ECB">
      <w:pPr>
        <w:pStyle w:val="ConsPlusTitle"/>
        <w:jc w:val="center"/>
      </w:pPr>
      <w:r>
        <w:t>программных мероприятий</w:t>
      </w:r>
    </w:p>
    <w:p w:rsidR="009C2ECB" w:rsidRDefault="009C2E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8"/>
        <w:gridCol w:w="992"/>
        <w:gridCol w:w="1135"/>
        <w:gridCol w:w="708"/>
        <w:gridCol w:w="709"/>
        <w:gridCol w:w="708"/>
        <w:gridCol w:w="1134"/>
      </w:tblGrid>
      <w:tr w:rsidR="009C2ECB">
        <w:tc>
          <w:tcPr>
            <w:tcW w:w="567" w:type="dxa"/>
            <w:vMerge w:val="restart"/>
          </w:tcPr>
          <w:p w:rsidR="009C2ECB" w:rsidRDefault="009C2ECB">
            <w:pPr>
              <w:pStyle w:val="ConsPlusNormal"/>
              <w:jc w:val="center"/>
            </w:pPr>
            <w:r>
              <w:t xml:space="preserve">N </w:t>
            </w:r>
            <w:proofErr w:type="gramStart"/>
            <w:r>
              <w:t>п</w:t>
            </w:r>
            <w:proofErr w:type="gramEnd"/>
            <w:r>
              <w:t>/п</w:t>
            </w:r>
          </w:p>
        </w:tc>
        <w:tc>
          <w:tcPr>
            <w:tcW w:w="3118" w:type="dxa"/>
            <w:vMerge w:val="restart"/>
          </w:tcPr>
          <w:p w:rsidR="009C2ECB" w:rsidRDefault="009C2ECB">
            <w:pPr>
              <w:pStyle w:val="ConsPlusNormal"/>
              <w:jc w:val="center"/>
            </w:pPr>
            <w:r>
              <w:t>Программные мероприятия</w:t>
            </w:r>
          </w:p>
        </w:tc>
        <w:tc>
          <w:tcPr>
            <w:tcW w:w="992" w:type="dxa"/>
            <w:vMerge w:val="restart"/>
          </w:tcPr>
          <w:p w:rsidR="009C2ECB" w:rsidRDefault="009C2ECB">
            <w:pPr>
              <w:pStyle w:val="ConsPlusNormal"/>
              <w:jc w:val="center"/>
            </w:pPr>
            <w:r>
              <w:t>Источник финансирования</w:t>
            </w:r>
          </w:p>
        </w:tc>
        <w:tc>
          <w:tcPr>
            <w:tcW w:w="1135" w:type="dxa"/>
            <w:vMerge w:val="restart"/>
          </w:tcPr>
          <w:p w:rsidR="009C2ECB" w:rsidRDefault="009C2ECB">
            <w:pPr>
              <w:pStyle w:val="ConsPlusNormal"/>
              <w:jc w:val="center"/>
            </w:pPr>
            <w:r>
              <w:t>Объем финансирования, тыс. руб.</w:t>
            </w:r>
          </w:p>
        </w:tc>
        <w:tc>
          <w:tcPr>
            <w:tcW w:w="2125" w:type="dxa"/>
            <w:gridSpan w:val="3"/>
          </w:tcPr>
          <w:p w:rsidR="009C2ECB" w:rsidRDefault="009C2ECB">
            <w:pPr>
              <w:pStyle w:val="ConsPlusNormal"/>
              <w:jc w:val="center"/>
            </w:pPr>
            <w:r>
              <w:t>В том числе по срокам</w:t>
            </w:r>
          </w:p>
        </w:tc>
        <w:tc>
          <w:tcPr>
            <w:tcW w:w="1134" w:type="dxa"/>
            <w:vMerge w:val="restart"/>
          </w:tcPr>
          <w:p w:rsidR="009C2ECB" w:rsidRDefault="009C2ECB">
            <w:pPr>
              <w:pStyle w:val="ConsPlusNormal"/>
              <w:jc w:val="center"/>
            </w:pPr>
            <w:r>
              <w:t>Исполнители</w:t>
            </w:r>
          </w:p>
        </w:tc>
      </w:tr>
      <w:tr w:rsidR="009C2ECB">
        <w:tc>
          <w:tcPr>
            <w:tcW w:w="567" w:type="dxa"/>
            <w:vMerge/>
          </w:tcPr>
          <w:p w:rsidR="009C2ECB" w:rsidRDefault="009C2ECB">
            <w:pPr>
              <w:pStyle w:val="ConsPlusNormal"/>
            </w:pPr>
          </w:p>
        </w:tc>
        <w:tc>
          <w:tcPr>
            <w:tcW w:w="3118" w:type="dxa"/>
            <w:vMerge/>
          </w:tcPr>
          <w:p w:rsidR="009C2ECB" w:rsidRDefault="009C2ECB">
            <w:pPr>
              <w:pStyle w:val="ConsPlusNormal"/>
            </w:pPr>
          </w:p>
        </w:tc>
        <w:tc>
          <w:tcPr>
            <w:tcW w:w="992" w:type="dxa"/>
            <w:vMerge/>
          </w:tcPr>
          <w:p w:rsidR="009C2ECB" w:rsidRDefault="009C2ECB">
            <w:pPr>
              <w:pStyle w:val="ConsPlusNormal"/>
            </w:pPr>
          </w:p>
        </w:tc>
        <w:tc>
          <w:tcPr>
            <w:tcW w:w="1135" w:type="dxa"/>
            <w:vMerge/>
          </w:tcPr>
          <w:p w:rsidR="009C2ECB" w:rsidRDefault="009C2ECB">
            <w:pPr>
              <w:pStyle w:val="ConsPlusNormal"/>
            </w:pPr>
          </w:p>
        </w:tc>
        <w:tc>
          <w:tcPr>
            <w:tcW w:w="708" w:type="dxa"/>
          </w:tcPr>
          <w:p w:rsidR="009C2ECB" w:rsidRDefault="009C2ECB">
            <w:pPr>
              <w:pStyle w:val="ConsPlusNormal"/>
              <w:jc w:val="center"/>
            </w:pPr>
            <w:r>
              <w:t>2024 год</w:t>
            </w:r>
          </w:p>
        </w:tc>
        <w:tc>
          <w:tcPr>
            <w:tcW w:w="709" w:type="dxa"/>
          </w:tcPr>
          <w:p w:rsidR="009C2ECB" w:rsidRDefault="009C2ECB">
            <w:pPr>
              <w:pStyle w:val="ConsPlusNormal"/>
              <w:jc w:val="center"/>
            </w:pPr>
            <w:r>
              <w:t>2025 год</w:t>
            </w:r>
          </w:p>
        </w:tc>
        <w:tc>
          <w:tcPr>
            <w:tcW w:w="708" w:type="dxa"/>
          </w:tcPr>
          <w:p w:rsidR="009C2ECB" w:rsidRDefault="009C2ECB">
            <w:pPr>
              <w:pStyle w:val="ConsPlusNormal"/>
              <w:jc w:val="center"/>
            </w:pPr>
            <w:r>
              <w:t>2026 год</w:t>
            </w:r>
          </w:p>
        </w:tc>
        <w:tc>
          <w:tcPr>
            <w:tcW w:w="1134" w:type="dxa"/>
            <w:vMerge/>
          </w:tcPr>
          <w:p w:rsidR="009C2ECB" w:rsidRDefault="009C2ECB">
            <w:pPr>
              <w:pStyle w:val="ConsPlusNormal"/>
            </w:pPr>
          </w:p>
        </w:tc>
      </w:tr>
      <w:tr w:rsidR="009C2ECB">
        <w:tc>
          <w:tcPr>
            <w:tcW w:w="9071" w:type="dxa"/>
            <w:gridSpan w:val="8"/>
          </w:tcPr>
          <w:p w:rsidR="009C2ECB" w:rsidRDefault="009C2ECB">
            <w:pPr>
              <w:pStyle w:val="ConsPlusNormal"/>
            </w:pPr>
            <w:r>
              <w:t>Задача: Формирование современной инфраструктуры розничной торговли и повышение территориальной доступности торговых объектов для населения муниципального образования г. Черногорск</w:t>
            </w:r>
          </w:p>
        </w:tc>
      </w:tr>
      <w:tr w:rsidR="009C2ECB">
        <w:tc>
          <w:tcPr>
            <w:tcW w:w="567" w:type="dxa"/>
          </w:tcPr>
          <w:p w:rsidR="009C2ECB" w:rsidRDefault="009C2ECB">
            <w:pPr>
              <w:pStyle w:val="ConsPlusNormal"/>
              <w:jc w:val="center"/>
            </w:pPr>
            <w:r>
              <w:t>1</w:t>
            </w:r>
          </w:p>
        </w:tc>
        <w:tc>
          <w:tcPr>
            <w:tcW w:w="3118" w:type="dxa"/>
          </w:tcPr>
          <w:p w:rsidR="009C2ECB" w:rsidRDefault="009C2ECB">
            <w:pPr>
              <w:pStyle w:val="ConsPlusNormal"/>
            </w:pPr>
            <w:r>
              <w:t>Формирование и ведение торгового реестра города Черногорска (ежегодно)</w:t>
            </w:r>
          </w:p>
        </w:tc>
        <w:tc>
          <w:tcPr>
            <w:tcW w:w="4252" w:type="dxa"/>
            <w:gridSpan w:val="5"/>
          </w:tcPr>
          <w:p w:rsidR="009C2ECB" w:rsidRDefault="009C2ECB">
            <w:pPr>
              <w:pStyle w:val="ConsPlusNormal"/>
              <w:jc w:val="center"/>
            </w:pPr>
            <w:r>
              <w:t>без финансовых затрат</w:t>
            </w:r>
          </w:p>
        </w:tc>
        <w:tc>
          <w:tcPr>
            <w:tcW w:w="1134" w:type="dxa"/>
          </w:tcPr>
          <w:p w:rsidR="009C2ECB" w:rsidRDefault="009C2ECB">
            <w:pPr>
              <w:pStyle w:val="ConsPlusNormal"/>
              <w:jc w:val="center"/>
            </w:pPr>
            <w:r>
              <w:t>ОЭП</w:t>
            </w:r>
          </w:p>
        </w:tc>
      </w:tr>
      <w:tr w:rsidR="009C2ECB">
        <w:tc>
          <w:tcPr>
            <w:tcW w:w="567" w:type="dxa"/>
          </w:tcPr>
          <w:p w:rsidR="009C2ECB" w:rsidRDefault="009C2ECB">
            <w:pPr>
              <w:pStyle w:val="ConsPlusNormal"/>
              <w:jc w:val="center"/>
            </w:pPr>
            <w:r>
              <w:t>2</w:t>
            </w:r>
          </w:p>
        </w:tc>
        <w:tc>
          <w:tcPr>
            <w:tcW w:w="3118" w:type="dxa"/>
          </w:tcPr>
          <w:p w:rsidR="009C2ECB" w:rsidRDefault="009C2ECB">
            <w:pPr>
              <w:pStyle w:val="ConsPlusNormal"/>
            </w:pPr>
            <w:r>
              <w:t xml:space="preserve">Проведение </w:t>
            </w:r>
            <w:proofErr w:type="gramStart"/>
            <w:r>
              <w:t>анализа обеспеченности населения города Черногорска</w:t>
            </w:r>
            <w:proofErr w:type="gramEnd"/>
            <w:r>
              <w:t xml:space="preserve"> площадью стационарных торговых объектов и нестационарных торговых объектов (ежегодно)</w:t>
            </w:r>
          </w:p>
        </w:tc>
        <w:tc>
          <w:tcPr>
            <w:tcW w:w="4252" w:type="dxa"/>
            <w:gridSpan w:val="5"/>
          </w:tcPr>
          <w:p w:rsidR="009C2ECB" w:rsidRDefault="009C2ECB">
            <w:pPr>
              <w:pStyle w:val="ConsPlusNormal"/>
              <w:jc w:val="center"/>
            </w:pPr>
            <w:r>
              <w:t>без финансовых затрат</w:t>
            </w:r>
          </w:p>
        </w:tc>
        <w:tc>
          <w:tcPr>
            <w:tcW w:w="1134" w:type="dxa"/>
          </w:tcPr>
          <w:p w:rsidR="009C2ECB" w:rsidRDefault="009C2ECB">
            <w:pPr>
              <w:pStyle w:val="ConsPlusNormal"/>
              <w:jc w:val="center"/>
            </w:pPr>
            <w:r>
              <w:t>ОЭП</w:t>
            </w:r>
          </w:p>
        </w:tc>
      </w:tr>
      <w:tr w:rsidR="009C2ECB">
        <w:tc>
          <w:tcPr>
            <w:tcW w:w="567" w:type="dxa"/>
          </w:tcPr>
          <w:p w:rsidR="009C2ECB" w:rsidRDefault="009C2ECB">
            <w:pPr>
              <w:pStyle w:val="ConsPlusNormal"/>
              <w:jc w:val="center"/>
            </w:pPr>
            <w:r>
              <w:t>3</w:t>
            </w:r>
          </w:p>
        </w:tc>
        <w:tc>
          <w:tcPr>
            <w:tcW w:w="3118" w:type="dxa"/>
          </w:tcPr>
          <w:p w:rsidR="009C2ECB" w:rsidRDefault="009C2ECB">
            <w:pPr>
              <w:pStyle w:val="ConsPlusNormal"/>
            </w:pPr>
            <w:r>
              <w:t xml:space="preserve">Формирование и ведение схемы размещения </w:t>
            </w:r>
            <w:r>
              <w:lastRenderedPageBreak/>
              <w:t>нестационарных торговых объектов (постоянно)</w:t>
            </w:r>
          </w:p>
        </w:tc>
        <w:tc>
          <w:tcPr>
            <w:tcW w:w="4252" w:type="dxa"/>
            <w:gridSpan w:val="5"/>
          </w:tcPr>
          <w:p w:rsidR="009C2ECB" w:rsidRDefault="009C2ECB">
            <w:pPr>
              <w:pStyle w:val="ConsPlusNormal"/>
              <w:jc w:val="center"/>
            </w:pPr>
            <w:r>
              <w:lastRenderedPageBreak/>
              <w:t>без финансовых затрат</w:t>
            </w:r>
          </w:p>
        </w:tc>
        <w:tc>
          <w:tcPr>
            <w:tcW w:w="1134" w:type="dxa"/>
          </w:tcPr>
          <w:p w:rsidR="009C2ECB" w:rsidRDefault="009C2ECB">
            <w:pPr>
              <w:pStyle w:val="ConsPlusNormal"/>
              <w:jc w:val="center"/>
            </w:pPr>
            <w:r>
              <w:t>ОЭП</w:t>
            </w:r>
          </w:p>
        </w:tc>
      </w:tr>
      <w:tr w:rsidR="009C2ECB">
        <w:tc>
          <w:tcPr>
            <w:tcW w:w="567" w:type="dxa"/>
          </w:tcPr>
          <w:p w:rsidR="009C2ECB" w:rsidRDefault="009C2ECB">
            <w:pPr>
              <w:pStyle w:val="ConsPlusNormal"/>
              <w:jc w:val="center"/>
            </w:pPr>
            <w:r>
              <w:lastRenderedPageBreak/>
              <w:t>4</w:t>
            </w:r>
          </w:p>
        </w:tc>
        <w:tc>
          <w:tcPr>
            <w:tcW w:w="3118" w:type="dxa"/>
          </w:tcPr>
          <w:p w:rsidR="009C2ECB" w:rsidRDefault="009C2ECB">
            <w:pPr>
              <w:pStyle w:val="ConsPlusNormal"/>
            </w:pPr>
            <w:r>
              <w:t>Осуществление информационно-просветительской деятельности хозяйствующих субъектов по вопросам торговли, в том числе по защите прав потребителей (постоянно)</w:t>
            </w:r>
          </w:p>
        </w:tc>
        <w:tc>
          <w:tcPr>
            <w:tcW w:w="4252" w:type="dxa"/>
            <w:gridSpan w:val="5"/>
          </w:tcPr>
          <w:p w:rsidR="009C2ECB" w:rsidRDefault="009C2ECB">
            <w:pPr>
              <w:pStyle w:val="ConsPlusNormal"/>
              <w:jc w:val="center"/>
            </w:pPr>
            <w:r>
              <w:t>без финансовых затрат</w:t>
            </w:r>
          </w:p>
        </w:tc>
        <w:tc>
          <w:tcPr>
            <w:tcW w:w="1134" w:type="dxa"/>
          </w:tcPr>
          <w:p w:rsidR="009C2ECB" w:rsidRDefault="009C2ECB">
            <w:pPr>
              <w:pStyle w:val="ConsPlusNormal"/>
              <w:jc w:val="center"/>
            </w:pPr>
            <w:r>
              <w:t>ОЭП</w:t>
            </w:r>
          </w:p>
        </w:tc>
      </w:tr>
      <w:tr w:rsidR="009C2ECB">
        <w:tc>
          <w:tcPr>
            <w:tcW w:w="567" w:type="dxa"/>
          </w:tcPr>
          <w:p w:rsidR="009C2ECB" w:rsidRDefault="009C2ECB">
            <w:pPr>
              <w:pStyle w:val="ConsPlusNormal"/>
              <w:jc w:val="center"/>
            </w:pPr>
            <w:r>
              <w:t>5</w:t>
            </w:r>
          </w:p>
        </w:tc>
        <w:tc>
          <w:tcPr>
            <w:tcW w:w="3118" w:type="dxa"/>
          </w:tcPr>
          <w:p w:rsidR="009C2ECB" w:rsidRDefault="009C2ECB">
            <w:pPr>
              <w:pStyle w:val="ConsPlusNormal"/>
            </w:pPr>
            <w:r>
              <w:t>Выполнение работ по оценке рыночной стоимости права на заключение договора на размещение нестационарных торговых объектов, в соответствии с законодательством Российской Федерации об оценочной деятельности для предоставления мест под нестационарную торговлю</w:t>
            </w:r>
          </w:p>
        </w:tc>
        <w:tc>
          <w:tcPr>
            <w:tcW w:w="992" w:type="dxa"/>
          </w:tcPr>
          <w:p w:rsidR="009C2ECB" w:rsidRDefault="009C2ECB">
            <w:pPr>
              <w:pStyle w:val="ConsPlusNormal"/>
              <w:jc w:val="center"/>
            </w:pPr>
            <w:r>
              <w:t>МБ</w:t>
            </w:r>
          </w:p>
        </w:tc>
        <w:tc>
          <w:tcPr>
            <w:tcW w:w="1135" w:type="dxa"/>
          </w:tcPr>
          <w:p w:rsidR="009C2ECB" w:rsidRDefault="009C2ECB">
            <w:pPr>
              <w:pStyle w:val="ConsPlusNormal"/>
              <w:jc w:val="center"/>
            </w:pPr>
            <w:r>
              <w:t>150,0</w:t>
            </w:r>
          </w:p>
        </w:tc>
        <w:tc>
          <w:tcPr>
            <w:tcW w:w="708" w:type="dxa"/>
          </w:tcPr>
          <w:p w:rsidR="009C2ECB" w:rsidRDefault="009C2ECB">
            <w:pPr>
              <w:pStyle w:val="ConsPlusNormal"/>
              <w:jc w:val="center"/>
            </w:pPr>
            <w:r>
              <w:t>50,0</w:t>
            </w:r>
          </w:p>
        </w:tc>
        <w:tc>
          <w:tcPr>
            <w:tcW w:w="709" w:type="dxa"/>
          </w:tcPr>
          <w:p w:rsidR="009C2ECB" w:rsidRDefault="009C2ECB">
            <w:pPr>
              <w:pStyle w:val="ConsPlusNormal"/>
              <w:jc w:val="center"/>
            </w:pPr>
            <w:r>
              <w:t>50,0</w:t>
            </w:r>
          </w:p>
        </w:tc>
        <w:tc>
          <w:tcPr>
            <w:tcW w:w="708" w:type="dxa"/>
          </w:tcPr>
          <w:p w:rsidR="009C2ECB" w:rsidRDefault="009C2ECB">
            <w:pPr>
              <w:pStyle w:val="ConsPlusNormal"/>
              <w:jc w:val="center"/>
            </w:pPr>
            <w:r>
              <w:t>50,0</w:t>
            </w:r>
          </w:p>
        </w:tc>
        <w:tc>
          <w:tcPr>
            <w:tcW w:w="1134" w:type="dxa"/>
          </w:tcPr>
          <w:p w:rsidR="009C2ECB" w:rsidRDefault="009C2ECB">
            <w:pPr>
              <w:pStyle w:val="ConsPlusNormal"/>
              <w:jc w:val="center"/>
            </w:pPr>
            <w:r>
              <w:t>ОЭП</w:t>
            </w:r>
          </w:p>
        </w:tc>
      </w:tr>
      <w:tr w:rsidR="009C2ECB">
        <w:tc>
          <w:tcPr>
            <w:tcW w:w="9071" w:type="dxa"/>
            <w:gridSpan w:val="8"/>
          </w:tcPr>
          <w:p w:rsidR="009C2ECB" w:rsidRDefault="009C2ECB">
            <w:pPr>
              <w:pStyle w:val="ConsPlusNormal"/>
            </w:pPr>
            <w:r>
              <w:t>Задача: Содействовать продвижению продукции местных товаропроизводителей</w:t>
            </w:r>
          </w:p>
        </w:tc>
      </w:tr>
      <w:tr w:rsidR="009C2ECB">
        <w:tc>
          <w:tcPr>
            <w:tcW w:w="567" w:type="dxa"/>
          </w:tcPr>
          <w:p w:rsidR="009C2ECB" w:rsidRDefault="009C2ECB">
            <w:pPr>
              <w:pStyle w:val="ConsPlusNormal"/>
              <w:jc w:val="center"/>
            </w:pPr>
            <w:r>
              <w:t>1</w:t>
            </w:r>
          </w:p>
        </w:tc>
        <w:tc>
          <w:tcPr>
            <w:tcW w:w="3118" w:type="dxa"/>
          </w:tcPr>
          <w:p w:rsidR="009C2ECB" w:rsidRDefault="009C2ECB">
            <w:pPr>
              <w:pStyle w:val="ConsPlusNormal"/>
            </w:pPr>
            <w:r>
              <w:t>Организация и проведение ярмарок</w:t>
            </w:r>
          </w:p>
        </w:tc>
        <w:tc>
          <w:tcPr>
            <w:tcW w:w="992" w:type="dxa"/>
          </w:tcPr>
          <w:p w:rsidR="009C2ECB" w:rsidRDefault="009C2ECB">
            <w:pPr>
              <w:pStyle w:val="ConsPlusNormal"/>
              <w:jc w:val="center"/>
            </w:pPr>
            <w:r>
              <w:t>МБ</w:t>
            </w:r>
          </w:p>
        </w:tc>
        <w:tc>
          <w:tcPr>
            <w:tcW w:w="1135" w:type="dxa"/>
          </w:tcPr>
          <w:p w:rsidR="009C2ECB" w:rsidRDefault="009C2ECB">
            <w:pPr>
              <w:pStyle w:val="ConsPlusNormal"/>
              <w:jc w:val="center"/>
            </w:pPr>
            <w:r>
              <w:t>15,0</w:t>
            </w:r>
          </w:p>
        </w:tc>
        <w:tc>
          <w:tcPr>
            <w:tcW w:w="708" w:type="dxa"/>
          </w:tcPr>
          <w:p w:rsidR="009C2ECB" w:rsidRDefault="009C2ECB">
            <w:pPr>
              <w:pStyle w:val="ConsPlusNormal"/>
              <w:jc w:val="center"/>
            </w:pPr>
            <w:r>
              <w:t>15,0</w:t>
            </w:r>
          </w:p>
        </w:tc>
        <w:tc>
          <w:tcPr>
            <w:tcW w:w="709" w:type="dxa"/>
          </w:tcPr>
          <w:p w:rsidR="009C2ECB" w:rsidRDefault="009C2ECB">
            <w:pPr>
              <w:pStyle w:val="ConsPlusNormal"/>
              <w:jc w:val="center"/>
            </w:pPr>
            <w:r>
              <w:t>0</w:t>
            </w:r>
          </w:p>
        </w:tc>
        <w:tc>
          <w:tcPr>
            <w:tcW w:w="708" w:type="dxa"/>
          </w:tcPr>
          <w:p w:rsidR="009C2ECB" w:rsidRDefault="009C2ECB">
            <w:pPr>
              <w:pStyle w:val="ConsPlusNormal"/>
              <w:jc w:val="center"/>
            </w:pPr>
            <w:r>
              <w:t>0</w:t>
            </w:r>
          </w:p>
        </w:tc>
        <w:tc>
          <w:tcPr>
            <w:tcW w:w="1134" w:type="dxa"/>
          </w:tcPr>
          <w:p w:rsidR="009C2ECB" w:rsidRDefault="009C2ECB">
            <w:pPr>
              <w:pStyle w:val="ConsPlusNormal"/>
              <w:jc w:val="center"/>
            </w:pPr>
            <w:r>
              <w:t>ОЭП</w:t>
            </w:r>
          </w:p>
        </w:tc>
      </w:tr>
      <w:tr w:rsidR="009C2ECB">
        <w:tc>
          <w:tcPr>
            <w:tcW w:w="567" w:type="dxa"/>
          </w:tcPr>
          <w:p w:rsidR="009C2ECB" w:rsidRDefault="009C2ECB">
            <w:pPr>
              <w:pStyle w:val="ConsPlusNormal"/>
              <w:jc w:val="center"/>
            </w:pPr>
            <w:r>
              <w:t>2</w:t>
            </w:r>
          </w:p>
        </w:tc>
        <w:tc>
          <w:tcPr>
            <w:tcW w:w="3118" w:type="dxa"/>
          </w:tcPr>
          <w:p w:rsidR="009C2ECB" w:rsidRDefault="009C2ECB">
            <w:pPr>
              <w:pStyle w:val="ConsPlusNormal"/>
            </w:pPr>
            <w:r>
              <w:t>Актуализация информации по правилам и датам проведения ярмарок на официальном сайте Администрации города Черногорска (постоянно)</w:t>
            </w:r>
          </w:p>
        </w:tc>
        <w:tc>
          <w:tcPr>
            <w:tcW w:w="4252" w:type="dxa"/>
            <w:gridSpan w:val="5"/>
          </w:tcPr>
          <w:p w:rsidR="009C2ECB" w:rsidRDefault="009C2ECB">
            <w:pPr>
              <w:pStyle w:val="ConsPlusNormal"/>
              <w:jc w:val="center"/>
            </w:pPr>
            <w:r>
              <w:t>без финансовых затрат</w:t>
            </w:r>
          </w:p>
        </w:tc>
        <w:tc>
          <w:tcPr>
            <w:tcW w:w="1134" w:type="dxa"/>
          </w:tcPr>
          <w:p w:rsidR="009C2ECB" w:rsidRDefault="009C2ECB">
            <w:pPr>
              <w:pStyle w:val="ConsPlusNormal"/>
              <w:jc w:val="center"/>
            </w:pPr>
            <w:r>
              <w:t>ОЭП</w:t>
            </w:r>
          </w:p>
        </w:tc>
      </w:tr>
    </w:tbl>
    <w:p w:rsidR="009C2ECB" w:rsidRDefault="009C2ECB">
      <w:pPr>
        <w:pStyle w:val="ConsPlusNormal"/>
        <w:jc w:val="both"/>
      </w:pPr>
    </w:p>
    <w:p w:rsidR="009C2ECB" w:rsidRDefault="009C2ECB">
      <w:pPr>
        <w:pStyle w:val="ConsPlusTitle"/>
        <w:jc w:val="center"/>
        <w:outlineLvl w:val="1"/>
      </w:pPr>
      <w:r>
        <w:t>7. Механизм</w:t>
      </w:r>
    </w:p>
    <w:p w:rsidR="009C2ECB" w:rsidRDefault="009C2ECB">
      <w:pPr>
        <w:pStyle w:val="ConsPlusTitle"/>
        <w:jc w:val="center"/>
      </w:pPr>
      <w:r>
        <w:t>реализации муниципальной программы</w:t>
      </w:r>
    </w:p>
    <w:p w:rsidR="009C2ECB" w:rsidRDefault="009C2ECB">
      <w:pPr>
        <w:pStyle w:val="ConsPlusNormal"/>
        <w:jc w:val="both"/>
      </w:pPr>
    </w:p>
    <w:p w:rsidR="009C2ECB" w:rsidRDefault="009C2ECB">
      <w:pPr>
        <w:pStyle w:val="ConsPlusNormal"/>
        <w:ind w:firstLine="540"/>
        <w:jc w:val="both"/>
      </w:pPr>
      <w:r>
        <w:t xml:space="preserve">Реализация муниципальной программы осуществляется в соответствии с перечнем программных мероприятий, представленным в </w:t>
      </w:r>
      <w:hyperlink w:anchor="P266">
        <w:r>
          <w:rPr>
            <w:color w:val="0000FF"/>
          </w:rPr>
          <w:t>разделе 6</w:t>
        </w:r>
      </w:hyperlink>
      <w:r>
        <w:t xml:space="preserve"> муниципальной программы, посредством взаимодействия Администрации города Черногорска, юридических лиц и индивидуальных предпринимателей, осуществляющих деятельность в сфере торговли, потребителей.</w:t>
      </w:r>
    </w:p>
    <w:p w:rsidR="009C2ECB" w:rsidRDefault="009C2ECB">
      <w:pPr>
        <w:pStyle w:val="ConsPlusNormal"/>
        <w:spacing w:before="220"/>
        <w:ind w:firstLine="540"/>
        <w:jc w:val="both"/>
      </w:pPr>
      <w:r>
        <w:t>Разработчики Программы несут ответственность за реализацию и достижение результатов программных мероприятий, целевое использование выделяемых на ее выполнение бюджетных ассигнований, соблюдение процедур, необходимых для реализации мероприятий Программы, и норм действующего законодательства.</w:t>
      </w:r>
    </w:p>
    <w:p w:rsidR="009C2ECB" w:rsidRDefault="009C2ECB">
      <w:pPr>
        <w:pStyle w:val="ConsPlusNormal"/>
        <w:spacing w:before="220"/>
        <w:ind w:firstLine="540"/>
        <w:jc w:val="both"/>
      </w:pPr>
      <w:proofErr w:type="gramStart"/>
      <w:r>
        <w:t xml:space="preserve">В соответствии с </w:t>
      </w:r>
      <w:hyperlink r:id="rId24">
        <w:r>
          <w:rPr>
            <w:color w:val="0000FF"/>
          </w:rPr>
          <w:t>постановлением</w:t>
        </w:r>
      </w:hyperlink>
      <w:r>
        <w:t xml:space="preserve"> Администрации г. Черногорска от 25.11.2020 N 2383-п "Об утверждении Порядка разработки, утверждения, реализации и оценки эффективности реализации муниципальных программ" ответственный исполнитель предоставляет отчет об оценке эффективности реализации муниципальной программы, по итогам года и в целом после ее завершения в отдел экономики и прогнозирования Администрации города Черногорска в срок до </w:t>
      </w:r>
      <w:r>
        <w:lastRenderedPageBreak/>
        <w:t>1 февраля года, следующего за отчетным годом</w:t>
      </w:r>
      <w:proofErr w:type="gramEnd"/>
      <w:r>
        <w:t xml:space="preserve">. </w:t>
      </w:r>
      <w:proofErr w:type="gramStart"/>
      <w:r>
        <w:t>Отчет о реализации муниципальной программы в части финансового обеспечения муниципальной программы по итогам ее исполнения за первое полугодие отчетного финансового года (в срок до 25 июля), отчетный финансовый год и в целом после завершения реализации муниципальной программы (в срок до 1 февраля) ответственный исполнитель предоставляет его в финансовое управление Администрации города Черногорска.</w:t>
      </w:r>
      <w:proofErr w:type="gramEnd"/>
    </w:p>
    <w:p w:rsidR="009C2ECB" w:rsidRDefault="009C2ECB">
      <w:pPr>
        <w:pStyle w:val="ConsPlusNormal"/>
        <w:spacing w:before="220"/>
        <w:ind w:firstLine="540"/>
        <w:jc w:val="both"/>
      </w:pPr>
      <w:r>
        <w:t>Отчет об оценке эффективности реализации муниципальной программы рассматривается на заседании Совета развития города Черногорска.</w:t>
      </w:r>
    </w:p>
    <w:p w:rsidR="009C2ECB" w:rsidRDefault="009C2ECB">
      <w:pPr>
        <w:pStyle w:val="ConsPlusNormal"/>
        <w:jc w:val="both"/>
      </w:pPr>
    </w:p>
    <w:p w:rsidR="009C2ECB" w:rsidRDefault="009C2ECB">
      <w:pPr>
        <w:pStyle w:val="ConsPlusNormal"/>
        <w:jc w:val="both"/>
      </w:pPr>
    </w:p>
    <w:p w:rsidR="009C2ECB" w:rsidRDefault="009C2ECB">
      <w:pPr>
        <w:pStyle w:val="ConsPlusNormal"/>
        <w:pBdr>
          <w:bottom w:val="single" w:sz="6" w:space="0" w:color="auto"/>
        </w:pBdr>
        <w:spacing w:before="100" w:after="100"/>
        <w:jc w:val="both"/>
        <w:rPr>
          <w:sz w:val="2"/>
          <w:szCs w:val="2"/>
        </w:rPr>
      </w:pPr>
    </w:p>
    <w:p w:rsidR="000C3EF1" w:rsidRDefault="000C3EF1">
      <w:bookmarkStart w:id="2" w:name="_GoBack"/>
      <w:bookmarkEnd w:id="2"/>
    </w:p>
    <w:sectPr w:rsidR="000C3EF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ECB"/>
    <w:rsid w:val="000C3EF1"/>
    <w:rsid w:val="009C2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E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C2EC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C2EC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E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C2EC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C2EC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8&amp;n=114498&amp;dst=100005" TargetMode="External"/><Relationship Id="rId13" Type="http://schemas.openxmlformats.org/officeDocument/2006/relationships/hyperlink" Target="http://www.chernogorsk.com" TargetMode="External"/><Relationship Id="rId18" Type="http://schemas.openxmlformats.org/officeDocument/2006/relationships/hyperlink" Target="https://login.consultant.ru/link/?req=doc&amp;base=RLAW188&amp;n=10388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LAW188&amp;n=103444" TargetMode="External"/><Relationship Id="rId7" Type="http://schemas.openxmlformats.org/officeDocument/2006/relationships/hyperlink" Target="https://login.consultant.ru/link/?req=doc&amp;base=RLAW188&amp;n=111091&amp;dst=100005" TargetMode="External"/><Relationship Id="rId12" Type="http://schemas.openxmlformats.org/officeDocument/2006/relationships/hyperlink" Target="https://login.consultant.ru/link/?req=doc&amp;base=RLAW188&amp;n=115408&amp;dst=100357" TargetMode="External"/><Relationship Id="rId17" Type="http://schemas.openxmlformats.org/officeDocument/2006/relationships/hyperlink" Target="https://login.consultant.ru/link/?req=doc&amp;base=LAW&amp;n=103896"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01480" TargetMode="External"/><Relationship Id="rId20" Type="http://schemas.openxmlformats.org/officeDocument/2006/relationships/hyperlink" Target="https://login.consultant.ru/link/?req=doc&amp;base=RLAW188&amp;n=113608" TargetMode="External"/><Relationship Id="rId1" Type="http://schemas.openxmlformats.org/officeDocument/2006/relationships/styles" Target="styles.xml"/><Relationship Id="rId6" Type="http://schemas.openxmlformats.org/officeDocument/2006/relationships/hyperlink" Target="https://login.consultant.ru/link/?req=doc&amp;base=RLAW188&amp;n=107851&amp;dst=100005" TargetMode="External"/><Relationship Id="rId11" Type="http://schemas.openxmlformats.org/officeDocument/2006/relationships/hyperlink" Target="https://login.consultant.ru/link/?req=doc&amp;base=RLAW188&amp;n=110248" TargetMode="External"/><Relationship Id="rId24" Type="http://schemas.openxmlformats.org/officeDocument/2006/relationships/hyperlink" Target="https://login.consultant.ru/link/?req=doc&amp;base=RLAW188&amp;n=11024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2735" TargetMode="External"/><Relationship Id="rId23" Type="http://schemas.openxmlformats.org/officeDocument/2006/relationships/hyperlink" Target="https://login.consultant.ru/link/?req=doc&amp;base=LAW&amp;n=482735&amp;dst=100114" TargetMode="External"/><Relationship Id="rId10" Type="http://schemas.openxmlformats.org/officeDocument/2006/relationships/hyperlink" Target="https://login.consultant.ru/link/?req=doc&amp;base=LAW&amp;n=501480" TargetMode="External"/><Relationship Id="rId19" Type="http://schemas.openxmlformats.org/officeDocument/2006/relationships/hyperlink" Target="https://login.consultant.ru/link/?req=doc&amp;base=RLAW188&amp;n=1150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735" TargetMode="External"/><Relationship Id="rId14" Type="http://schemas.openxmlformats.org/officeDocument/2006/relationships/hyperlink" Target="https://login.consultant.ru/link/?req=doc&amp;base=RLAW188&amp;n=114498&amp;dst=100006" TargetMode="External"/><Relationship Id="rId22" Type="http://schemas.openxmlformats.org/officeDocument/2006/relationships/hyperlink" Target="https://login.consultant.ru/link/?req=doc&amp;base=RLAW188&amp;n=110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2854</Words>
  <Characters>16270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2025-08-04T04:54:00Z</dcterms:created>
  <dcterms:modified xsi:type="dcterms:W3CDTF">2025-08-04T04:54:00Z</dcterms:modified>
</cp:coreProperties>
</file>