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ведомлени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е </w:t>
      </w:r>
      <w:r>
        <w:rPr>
          <w:rFonts w:ascii="PT Astra Serif" w:hAnsi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о проведении публичных консультаций по проекту нормативного акта и сводному отчету о проведении 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оценки регулирующего воздействия проекта нормативного правового акта Республики</w:t>
      </w:r>
      <w:r>
        <w:rPr>
          <w:rFonts w:ascii="PT Astra Serif" w:hAnsi="PT Astra Serif" w:eastAsia="PT Astra Serif" w:cs="PT Astra Serif"/>
          <w:bCs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  <w:r>
        <w:rPr>
          <w:rFonts w:ascii="PT Astra Serif" w:hAnsi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p>
      <w:pPr>
        <w:ind w:firstLine="709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iCs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Настоящим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экономического 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Республики Хакасия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извещает о начале обсуждения проекта нормативно правового акта и сборе предложений заинтересованных лиц.</w:t>
      </w:r>
      <w:r>
        <w:rPr>
          <w:rFonts w:ascii="PT Astra Serif" w:hAnsi="PT Astra Serif" w:cs="PT Astra Serif"/>
          <w:i/>
          <w:iCs/>
        </w:rPr>
      </w:r>
      <w:r>
        <w:rPr>
          <w:rFonts w:ascii="PT Astra Serif" w:hAnsi="PT Astra Serif" w:cs="PT Astra Serif"/>
          <w:i/>
          <w:iCs/>
        </w:rPr>
      </w:r>
    </w:p>
    <w:p>
      <w:pPr>
        <w:ind w:firstLine="709"/>
        <w:jc w:val="both"/>
        <w:spacing w:after="0" w:line="240" w:lineRule="auto"/>
        <w:tabs>
          <w:tab w:val="right" w:pos="992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Предложения принимаются по электронной почте на адрес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: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me22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@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-19.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ru</w:t>
      </w:r>
      <w:r>
        <w:rPr>
          <w:rFonts w:ascii="PT Astra Serif" w:hAnsi="PT Astra Serif" w:eastAsia="PT Astra Serif" w:cs="PT Astra Serif"/>
        </w:rPr>
        <w:t xml:space="preserve"> </w:t>
        <w:br/>
      </w:r>
      <w:r>
        <w:rPr>
          <w:rFonts w:ascii="PT Astra Serif" w:hAnsi="PT Astra Serif" w:eastAsia="PT Astra Serif" w:cs="PT Astra Serif"/>
          <w:sz w:val="26"/>
          <w:szCs w:val="26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виде прикрепленного файла, заполненного по прилагаемой форме.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spacing w:after="0" w:line="240" w:lineRule="auto"/>
        <w:tabs>
          <w:tab w:val="right" w:pos="9923" w:leader="none"/>
        </w:tabs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Сроки приема предложений:</w:t>
      </w:r>
      <w:r>
        <w:rPr>
          <w:rFonts w:ascii="PT Astra Serif" w:hAnsi="PT Astra Serif" w:eastAsia="PT Astra Serif" w:cs="PT Astra Serif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 2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en-US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июля 2025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года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по 30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июля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2025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года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tabs>
          <w:tab w:val="right" w:pos="992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PT Astra Serif" w:hAnsi="PT Astra Serif" w:eastAsia="PT Astra Serif" w:cs="PT Astra Serif" w:eastAsiaTheme="minorHAnsi"/>
          <w:sz w:val="26"/>
          <w:szCs w:val="26"/>
          <w:lang w:eastAsia="en-US"/>
        </w:rPr>
        <w:t xml:space="preserve">Официальном портале оценки рег</w:t>
      </w:r>
      <w:r>
        <w:rPr>
          <w:rFonts w:ascii="PT Astra Serif" w:hAnsi="PT Astra Serif" w:eastAsia="PT Astra Serif" w:cs="PT Astra Serif" w:eastAsiaTheme="minorHAnsi"/>
          <w:sz w:val="26"/>
          <w:szCs w:val="26"/>
          <w:highlight w:val="white"/>
          <w:lang w:eastAsia="en-US"/>
        </w:rPr>
        <w:t xml:space="preserve">улирующего воздействия </w:t>
        <w:br/>
        <w:t xml:space="preserve">и публичных обсуждений Республики Хакасия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34" w:firstLine="675"/>
        <w:jc w:val="both"/>
        <w:spacing w:after="0" w:line="240" w:lineRule="auto"/>
        <w:tabs>
          <w:tab w:val="left" w:pos="287" w:leader="none"/>
        </w:tabs>
        <w:rPr>
          <w:rFonts w:ascii="PT Astra Serif" w:hAnsi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Контактное лицо по вопросам заполнения формы запроса и его отправки: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Батура Ольга Владимировна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– начальник отдела реализации проектов в сфере туризма департамента развития туризма Министерства экономического развития Республики Хакасия, тел.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(3902) 248-200 (доб. 251)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адрес электронной почты: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m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e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@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-19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.ru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  <w14:ligatures w14:val="none"/>
        </w:rPr>
      </w:r>
      <w:r>
        <w:rPr>
          <w:rFonts w:ascii="PT Astra Serif" w:hAnsi="PT Astra Serif" w:cs="PT Astra Serif"/>
          <w:sz w:val="26"/>
          <w:szCs w:val="26"/>
          <w14:ligatures w14:val="none"/>
        </w:rPr>
      </w:r>
    </w:p>
    <w:p>
      <w:pPr>
        <w:pStyle w:val="871"/>
        <w:ind w:left="34" w:firstLine="675"/>
        <w:jc w:val="both"/>
        <w:spacing w:after="0" w:line="240" w:lineRule="auto"/>
        <w:tabs>
          <w:tab w:val="left" w:pos="287" w:leader="none"/>
        </w:tabs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Описание проблемы, на решение которой направлено предлагаемое правовое регулирование: оценка конкурсных заявок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предоставлени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субсидий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  <w:br/>
        <w:t xml:space="preserve">из республиканского бюджета Республики Хакасия на реализацию мероприятий </w:t>
        <w:br/>
        <w:t xml:space="preserve">по развитию туристской инфраструктуры,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поддержке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продвижению событийных мероприятий,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направленных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развитие туризма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соответствии с постановлением Российской Фед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ерации от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25.10.2023 </w:t>
        <w:br/>
        <w:t xml:space="preserve">№ 1781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же физическим лицам – производителям товаров, работ, услуг»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</w:t>
        <w:br/>
        <w:t xml:space="preserve">(далее – Правила)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целях оценки заявок в случае отбора получателей субсид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ий, проводимого способом конкурса, используются качественные и (или) стоимостные критерии, которые должны быть объективными и точно сформулированными, </w:t>
        <w:br/>
        <w:t xml:space="preserve">без возможности их двоякого толкования. Не допуск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ается использование критериев, не указанных в объявлении о проведении отбора получателей субсидий, а также критериев, приводящих к получению необоснованных преимуществ отдельными участниками отбора получателей субсидий.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Состав критериев, используемых для оценки заявок, в случае отбора получателей субсидий, проводимого способом конкурса, определяется главным распорядителем бюджетных средств исходя из обеспечения участником отбора получателей субсидий наилучших условий дост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ижения результатов предоставления субсидий, а также характеристики (характеристик) результата пред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оставления субсидии в случае их установления в решении о порядке предоставления субсидии.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Качественные критерии, применяемые в целях оценки заявок, </w:t>
        <w:br/>
        <w:t xml:space="preserve">при проведении отбора получателей субсидий способом конкурса могут определять в том числе: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наличие у участника отбора получателей субсидий опыта, необходимого для достижения результатов предоставления субсидии;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наличие у участника отбора получателей субсидий кадрового состава, необходимого для достижения результатов предоставления субсидии;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наличие у участника отбора получателей субсидий материально-технической базы, необходимой для достижения результатов предоставления субсидии;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иные показатели, характеризующие условия осуществления деятельности.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Правила оценки заявок по критериям, определяемым в соответствии </w:t>
        <w:br/>
        <w:t xml:space="preserve">с </w:t>
      </w:r>
      <w:hyperlink r:id="rId12" w:tooltip="https://login.consultant.ru/link/?req=doc&amp;base=LAW&amp;n=491830&amp;dst=100235&amp;field=134&amp;date=18.07.2025" w:history="1">
        <w:r>
          <w:rPr>
            <w:rFonts w:ascii="PT Astra Serif" w:hAnsi="PT Astra Serif" w:eastAsia="PT Astra Serif" w:cs="PT Astra Serif"/>
            <w:sz w:val="26"/>
            <w:szCs w:val="26"/>
            <w:highlight w:val="none"/>
          </w:rPr>
          <w:t xml:space="preserve">пунктами 67</w:t>
        </w:r>
      </w:hyperlink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– </w:t>
      </w:r>
      <w:hyperlink r:id="rId13" w:tooltip="https://login.consultant.ru/link/?req=doc&amp;base=LAW&amp;n=491830&amp;dst=100240&amp;field=134&amp;date=18.07.2025" w:history="1">
        <w:r>
          <w:rPr>
            <w:rFonts w:ascii="PT Astra Serif" w:hAnsi="PT Astra Serif" w:eastAsia="PT Astra Serif" w:cs="PT Astra Serif"/>
            <w:sz w:val="26"/>
            <w:szCs w:val="26"/>
            <w:highlight w:val="none"/>
          </w:rPr>
          <w:t xml:space="preserve">70</w:t>
        </w:r>
      </w:hyperlink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настоящих Правил, определяются с учетом следующих требований: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а) сумма величин значимости всех применяемых критериев оценки, включая стоимостные критерии оценки, если такие критерии применяются, составляет </w:t>
        <w:br/>
        <w:t xml:space="preserve">100 процентов;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б) для оценки заявок по критериям могут применяться показатели критериев оценки, которые оцениваются в порядке, установленном в объявлении </w:t>
        <w:br/>
        <w:t xml:space="preserve">о проведении отбора получателей субсидий в соответствии с </w:t>
      </w:r>
      <w:hyperlink r:id="rId14" w:tooltip="https://login.consultant.ru/link/?req=doc&amp;base=LAW&amp;n=491830&amp;dst=100130&amp;field=134&amp;date=18.07.2025" w:history="1">
        <w:r>
          <w:rPr>
            <w:rFonts w:ascii="PT Astra Serif" w:hAnsi="PT Astra Serif" w:eastAsia="PT Astra Serif" w:cs="PT Astra Serif"/>
            <w:sz w:val="26"/>
            <w:szCs w:val="26"/>
            <w:highlight w:val="none"/>
          </w:rPr>
          <w:t xml:space="preserve">подпунктом </w:t>
          <w:br/>
          <w:t xml:space="preserve">«о» пункта 27</w:t>
        </w:r>
      </w:hyperlink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настоящих Правил. В этом случае в отношении каждого показателя устанавливается величина значимости показателя. Сумма величин значимости всех применяемых показателей, образующих критерий оценки, составляет </w:t>
        <w:br/>
        <w:t xml:space="preserve">100 процентов;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в) начисление баллов по критериям оценки или показателям критериев оценки осуществляется с использованием 100-балльной шкалы оценки;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г) 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д)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  <w:t xml:space="preserve">ПЕРЕЧЕНЬ ВОПРОСОВ В РАМКАХ ПРОВЕДЕНИЯ ПУБЛИЧН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  <w:t xml:space="preserve">ЫХ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  <w:t xml:space="preserve">КОНСУЛЬТАЦИЙ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Пожалуйста, заполните 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lang w:eastAsia="en-US"/>
              </w:rPr>
              <w:t xml:space="preserve"> направьте данную форму по электронной почте на адрес </w:t>
            </w:r>
            <w:hyperlink r:id="rId15" w:tooltip="mailto:mineconom@r-19.ru" w:history="1">
              <w:r>
                <w:rPr>
                  <w:rStyle w:val="873"/>
                  <w:rFonts w:ascii="PT Astra Serif" w:hAnsi="PT Astra Serif" w:eastAsia="PT Astra Serif" w:cs="PT Astra Serif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mineconom</w:t>
              </w:r>
              <w:r>
                <w:rPr>
                  <w:rStyle w:val="873"/>
                  <w:rFonts w:ascii="PT Astra Serif" w:hAnsi="PT Astra Serif" w:eastAsia="PT Astra Serif" w:cs="PT Astra Serif"/>
                  <w:color w:val="000000" w:themeColor="text1"/>
                  <w:sz w:val="26"/>
                  <w:szCs w:val="26"/>
                  <w:highlight w:val="none"/>
                  <w:u w:val="none"/>
                </w:rPr>
                <w:t xml:space="preserve">@</w:t>
              </w:r>
              <w:r>
                <w:rPr>
                  <w:rStyle w:val="873"/>
                  <w:rFonts w:ascii="PT Astra Serif" w:hAnsi="PT Astra Serif" w:eastAsia="PT Astra Serif" w:cs="PT Astra Serif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r</w:t>
              </w:r>
              <w:r>
                <w:rPr>
                  <w:rStyle w:val="873"/>
                  <w:rFonts w:ascii="PT Astra Serif" w:hAnsi="PT Astra Serif" w:eastAsia="PT Astra Serif" w:cs="PT Astra Serif"/>
                  <w:color w:val="000000" w:themeColor="text1"/>
                  <w:sz w:val="26"/>
                  <w:szCs w:val="26"/>
                  <w:highlight w:val="none"/>
                  <w:u w:val="none"/>
                </w:rPr>
                <w:t xml:space="preserve">-19.</w:t>
              </w:r>
              <w:r>
                <w:rPr>
                  <w:rStyle w:val="873"/>
                  <w:rFonts w:ascii="PT Astra Serif" w:hAnsi="PT Astra Serif" w:eastAsia="PT Astra Serif" w:cs="PT Astra Serif"/>
                  <w:color w:val="000000" w:themeColor="text1"/>
                  <w:sz w:val="26"/>
                  <w:szCs w:val="26"/>
                  <w:highlight w:val="none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lang w:eastAsia="en-US"/>
              </w:rPr>
              <w:t xml:space="preserve">не позднее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  <w:lang w:eastAsia="en-US"/>
              </w:rPr>
              <w:t xml:space="preserve">30.07.2025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lang w:eastAsia="en-US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lang w:eastAsia="en-US"/>
              </w:rPr>
              <w:t xml:space="preserve">Позиции, направленные в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lang w:eastAsia="en-US"/>
              </w:rPr>
              <w:t xml:space="preserve">Министерство эконом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ического развития Республики Хакасия,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  <w:t xml:space="preserve">Контактная информация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  <w:lang w:eastAsia="en-US"/>
              </w:rPr>
              <w:t xml:space="preserve">По Вашему желанию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 укажите: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Название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Сферу деятельности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Ф.И.О. контактного лица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Номер контактного телефона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71"/>
        <w:ind w:left="567"/>
        <w:spacing w:after="0" w:line="240" w:lineRule="auto"/>
        <w:rPr>
          <w:rFonts w:ascii="PT Astra Serif" w:hAnsi="PT Astra Serif" w:cs="PT Astra Serif"/>
          <w:spacing w:val="-12"/>
          <w:sz w:val="26"/>
          <w:szCs w:val="26"/>
        </w:rPr>
      </w:pPr>
      <w:r>
        <w:rPr>
          <w:rFonts w:ascii="PT Astra Serif" w:hAnsi="PT Astra Serif" w:cs="PT Astra Serif"/>
          <w:spacing w:val="-12"/>
          <w:sz w:val="26"/>
          <w:szCs w:val="26"/>
        </w:rPr>
      </w:r>
      <w:r>
        <w:rPr>
          <w:rFonts w:ascii="PT Astra Serif" w:hAnsi="PT Astra Serif" w:cs="PT Astra Serif"/>
          <w:spacing w:val="-12"/>
          <w:sz w:val="26"/>
          <w:szCs w:val="26"/>
        </w:rPr>
      </w:r>
      <w:r>
        <w:rPr>
          <w:rFonts w:ascii="PT Astra Serif" w:hAnsi="PT Astra Serif" w:cs="PT Astra Serif"/>
          <w:spacing w:val="-12"/>
          <w:sz w:val="26"/>
          <w:szCs w:val="26"/>
        </w:rPr>
      </w:r>
    </w:p>
    <w:p>
      <w:pPr>
        <w:pStyle w:val="871"/>
        <w:ind w:left="567"/>
        <w:spacing w:after="0" w:line="240" w:lineRule="auto"/>
        <w:rPr>
          <w:rFonts w:ascii="PT Astra Serif" w:hAnsi="PT Astra Serif" w:cs="PT Astra Serif"/>
          <w:spacing w:val="-12"/>
          <w:sz w:val="26"/>
          <w:szCs w:val="26"/>
        </w:rPr>
      </w:pPr>
      <w:r>
        <w:rPr>
          <w:rFonts w:ascii="PT Astra Serif" w:hAnsi="PT Astra Serif" w:cs="PT Astra Serif"/>
          <w:spacing w:val="-12"/>
          <w:sz w:val="26"/>
          <w:szCs w:val="26"/>
        </w:rPr>
      </w:r>
      <w:r>
        <w:rPr>
          <w:rFonts w:ascii="PT Astra Serif" w:hAnsi="PT Astra Serif" w:cs="PT Astra Serif"/>
          <w:spacing w:val="-12"/>
          <w:sz w:val="26"/>
          <w:szCs w:val="26"/>
        </w:rPr>
      </w:r>
      <w:r>
        <w:rPr>
          <w:rFonts w:ascii="PT Astra Serif" w:hAnsi="PT Astra Serif" w:cs="PT Astra Serif"/>
          <w:spacing w:val="-12"/>
          <w:sz w:val="26"/>
          <w:szCs w:val="26"/>
        </w:rPr>
      </w:r>
    </w:p>
    <w:p>
      <w:pPr>
        <w:pStyle w:val="871"/>
        <w:numPr>
          <w:ilvl w:val="0"/>
          <w:numId w:val="1"/>
        </w:numPr>
        <w:ind w:left="0" w:firstLine="567"/>
        <w:jc w:val="both"/>
        <w:spacing w:after="0" w:line="240" w:lineRule="auto"/>
        <w:tabs>
          <w:tab w:val="left" w:pos="1418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Укажите сфер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у(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ы), на которую распространяется предполагаемое государственное регулирование: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Перечислите основные субъекты предприн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имательской </w:t>
        <w:br/>
        <w:t xml:space="preserve">и инвестиционной деятельности, основные группы адресатов, чьи интересы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PT Astra Serif" w:hAnsi="PT Astra Serif" w:eastAsia="PT Astra Serif" w:cs="PT Astra Serif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важнейших групп адресатов регулирования (положительные</w:t>
      </w:r>
      <w:r>
        <w:rPr>
          <w:rFonts w:ascii="PT Astra Serif" w:hAnsi="PT Astra Serif" w:eastAsia="PT Astra Serif" w:cs="PT Astra Serif"/>
          <w:sz w:val="26"/>
          <w:szCs w:val="26"/>
        </w:rPr>
        <w:br/>
        <w:t xml:space="preserve">и отрицательные).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Какие издержки (расходы) понесут адресаты регулирования в связи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  <w:br/>
        <w:t xml:space="preserve">с принятием нормативного правового акта (в денежном эквиваленте)? Какие </w:t>
        <w:br/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 указанных издержек Вы считаете необоснованными (избыточными, дублирующими)?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5. Влияет ли предполагаемое государственное регулирование</w:t>
      </w:r>
      <w:r>
        <w:rPr>
          <w:rFonts w:ascii="PT Astra Serif" w:hAnsi="PT Astra Serif" w:eastAsia="PT Astra Serif" w:cs="PT Astra Serif"/>
          <w:sz w:val="26"/>
          <w:szCs w:val="26"/>
        </w:rPr>
        <w:br/>
        <w:t xml:space="preserve">на конкурентную среду в отрасли? Если да, то как?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1"/>
        <w:ind w:left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t xml:space="preserve">7. Если у Вас имеются дополнительные замечания, комментарии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br/>
        <w:t xml:space="preserve">и предложения по настоящему проекту нормативного правового акта укажите</w:t>
      </w:r>
      <w:r>
        <w:rPr>
          <w:rFonts w:ascii="PT Astra Serif" w:hAnsi="PT Astra Serif" w:eastAsia="PT Astra Serif" w:cs="PT Astra Serif"/>
          <w:sz w:val="26"/>
          <w:szCs w:val="26"/>
          <w:lang w:eastAsia="en-US"/>
        </w:rPr>
        <w:br/>
        <w:t xml:space="preserve">их в форме следующей таблицы: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Положения нормативного правового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Комментарии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Предложения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4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67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List Paragraph"/>
    <w:basedOn w:val="867"/>
    <w:qFormat/>
    <w:pPr>
      <w:contextualSpacing/>
      <w:ind w:left="720"/>
    </w:pPr>
  </w:style>
  <w:style w:type="paragraph" w:styleId="872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73">
    <w:name w:val="Hyperlink"/>
    <w:rPr>
      <w:color w:val="0000ff"/>
      <w:u w:val="single"/>
    </w:rPr>
  </w:style>
  <w:style w:type="paragraph" w:styleId="874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login.consultant.ru/link/?req=doc&amp;base=LAW&amp;n=491830&amp;dst=100235&amp;field=134&amp;date=18.07.2025" TargetMode="External"/><Relationship Id="rId13" Type="http://schemas.openxmlformats.org/officeDocument/2006/relationships/hyperlink" Target="https://login.consultant.ru/link/?req=doc&amp;base=LAW&amp;n=491830&amp;dst=100240&amp;field=134&amp;date=18.07.2025" TargetMode="External"/><Relationship Id="rId14" Type="http://schemas.openxmlformats.org/officeDocument/2006/relationships/hyperlink" Target="https://login.consultant.ru/link/?req=doc&amp;base=LAW&amp;n=491830&amp;dst=100130&amp;field=134&amp;date=18.07.2025" TargetMode="External"/><Relationship Id="rId15" Type="http://schemas.openxmlformats.org/officeDocument/2006/relationships/hyperlink" Target="mailto:mineconom@r-1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14</cp:revision>
  <dcterms:created xsi:type="dcterms:W3CDTF">2022-03-28T02:57:00Z</dcterms:created>
  <dcterms:modified xsi:type="dcterms:W3CDTF">2025-07-23T04:20:15Z</dcterms:modified>
</cp:coreProperties>
</file>